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3C867" w14:textId="77777777" w:rsidR="00AB6987" w:rsidRDefault="00AB6987" w:rsidP="00AB6987">
      <w:pPr>
        <w:spacing w:line="276" w:lineRule="auto"/>
        <w:ind w:left="5664" w:right="419" w:firstLine="708"/>
      </w:pPr>
    </w:p>
    <w:p w14:paraId="438211BA" w14:textId="68B3DA1F" w:rsidR="00D03B38" w:rsidRDefault="00D03B38" w:rsidP="00AB6987">
      <w:pPr>
        <w:spacing w:line="276" w:lineRule="auto"/>
        <w:ind w:left="5664" w:right="419" w:firstLine="708"/>
      </w:pPr>
      <w:r>
        <w:t>PRESSEINFORMATION</w:t>
      </w:r>
    </w:p>
    <w:p w14:paraId="7E9D0AB2" w14:textId="77777777" w:rsidR="00AB6987" w:rsidRDefault="00AB6987" w:rsidP="0093452C">
      <w:pPr>
        <w:ind w:right="419"/>
        <w:rPr>
          <w:b/>
          <w:bCs/>
        </w:rPr>
      </w:pPr>
    </w:p>
    <w:p w14:paraId="54BEBC38" w14:textId="77777777" w:rsidR="00184449" w:rsidRPr="0096133B" w:rsidRDefault="00184449" w:rsidP="00184449">
      <w:pPr>
        <w:ind w:left="2127"/>
        <w:rPr>
          <w:rFonts w:cstheme="minorHAnsi"/>
          <w:i/>
        </w:rPr>
      </w:pPr>
      <w:r w:rsidRPr="0096133B">
        <w:rPr>
          <w:rFonts w:cstheme="minorHAnsi"/>
          <w:i/>
        </w:rPr>
        <w:t>17.03.23 Unplugged: Matthias Heß</w:t>
      </w:r>
      <w:r>
        <w:rPr>
          <w:rFonts w:cstheme="minorHAnsi"/>
          <w:i/>
        </w:rPr>
        <w:t>e</w:t>
      </w:r>
      <w:r w:rsidRPr="0096133B">
        <w:rPr>
          <w:rFonts w:cstheme="minorHAnsi"/>
          <w:i/>
        </w:rPr>
        <w:t>ler</w:t>
      </w:r>
    </w:p>
    <w:p w14:paraId="34479CEB" w14:textId="77777777" w:rsidR="00184449" w:rsidRPr="0096133B" w:rsidRDefault="00184449" w:rsidP="00184449">
      <w:pPr>
        <w:ind w:left="2127"/>
        <w:rPr>
          <w:rFonts w:cstheme="minorHAnsi"/>
        </w:rPr>
      </w:pPr>
    </w:p>
    <w:p w14:paraId="3A5BB56B" w14:textId="77777777" w:rsidR="00184449" w:rsidRPr="0096133B" w:rsidRDefault="00184449" w:rsidP="00184449">
      <w:pPr>
        <w:ind w:left="2127"/>
        <w:rPr>
          <w:rFonts w:cstheme="minorHAnsi"/>
          <w:b/>
        </w:rPr>
      </w:pPr>
      <w:r w:rsidRPr="0096133B">
        <w:rPr>
          <w:rFonts w:cstheme="minorHAnsi"/>
          <w:b/>
        </w:rPr>
        <w:t>Trompeten für den Karneval</w:t>
      </w:r>
    </w:p>
    <w:p w14:paraId="6B4B9FBD" w14:textId="77777777" w:rsidR="00184449" w:rsidRPr="0096133B" w:rsidRDefault="00184449" w:rsidP="00184449">
      <w:pPr>
        <w:ind w:left="2127"/>
        <w:rPr>
          <w:rFonts w:cstheme="minorHAnsi"/>
          <w:b/>
        </w:rPr>
      </w:pPr>
    </w:p>
    <w:p w14:paraId="4F3BF5A5" w14:textId="77777777" w:rsidR="00184449" w:rsidRPr="0096133B" w:rsidRDefault="00184449" w:rsidP="00184449">
      <w:pPr>
        <w:ind w:left="2127"/>
        <w:rPr>
          <w:rFonts w:cstheme="minorHAnsi"/>
          <w:b/>
        </w:rPr>
      </w:pPr>
      <w:r w:rsidRPr="0096133B">
        <w:rPr>
          <w:rFonts w:cstheme="minorHAnsi"/>
          <w:b/>
        </w:rPr>
        <w:t>Profitrompeter Matthias Heßeler</w:t>
      </w:r>
    </w:p>
    <w:p w14:paraId="4A4B88A4" w14:textId="77777777" w:rsidR="00184449" w:rsidRPr="0096133B" w:rsidRDefault="00184449" w:rsidP="00184449">
      <w:pPr>
        <w:ind w:left="2127"/>
        <w:rPr>
          <w:rFonts w:cstheme="minorHAnsi"/>
          <w:b/>
        </w:rPr>
      </w:pPr>
      <w:r w:rsidRPr="0096133B">
        <w:rPr>
          <w:rFonts w:cstheme="minorHAnsi"/>
          <w:b/>
        </w:rPr>
        <w:t>unplugged</w:t>
      </w:r>
    </w:p>
    <w:p w14:paraId="4EC5E347" w14:textId="77777777" w:rsidR="00184449" w:rsidRPr="0096133B" w:rsidRDefault="00184449" w:rsidP="00184449">
      <w:pPr>
        <w:ind w:left="2127"/>
        <w:rPr>
          <w:rFonts w:cstheme="minorHAnsi"/>
        </w:rPr>
      </w:pPr>
    </w:p>
    <w:p w14:paraId="18AD039F" w14:textId="77777777" w:rsidR="00184449" w:rsidRPr="0096133B" w:rsidRDefault="00184449" w:rsidP="00184449">
      <w:pPr>
        <w:ind w:left="2127"/>
        <w:rPr>
          <w:rFonts w:cstheme="minorHAnsi"/>
        </w:rPr>
      </w:pPr>
      <w:r w:rsidRPr="0096133B">
        <w:rPr>
          <w:rFonts w:cstheme="minorHAnsi"/>
        </w:rPr>
        <w:t>De</w:t>
      </w:r>
      <w:r>
        <w:rPr>
          <w:rFonts w:cstheme="minorHAnsi"/>
        </w:rPr>
        <w:t>n</w:t>
      </w:r>
      <w:r w:rsidRPr="0096133B">
        <w:rPr>
          <w:rFonts w:cstheme="minorHAnsi"/>
        </w:rPr>
        <w:t xml:space="preserve"> Karneval begleitet Matthias Heßeler schon viele Jahre</w:t>
      </w:r>
      <w:r>
        <w:rPr>
          <w:rFonts w:cstheme="minorHAnsi"/>
        </w:rPr>
        <w:t xml:space="preserve"> professionell:</w:t>
      </w:r>
      <w:r w:rsidRPr="0096133B">
        <w:rPr>
          <w:rFonts w:cstheme="minorHAnsi"/>
        </w:rPr>
        <w:t xml:space="preserve"> Er war Leadtrompeter der Band Querbeat, ist Musikdozent </w:t>
      </w:r>
      <w:r>
        <w:rPr>
          <w:rFonts w:cstheme="minorHAnsi"/>
        </w:rPr>
        <w:t>an der Akademie</w:t>
      </w:r>
      <w:r w:rsidRPr="0096133B">
        <w:rPr>
          <w:rFonts w:cstheme="minorHAnsi"/>
        </w:rPr>
        <w:t xml:space="preserve"> des Festkomitees Kölner Karneval und seit 2021 der neue Leiter des Orchester</w:t>
      </w:r>
      <w:r>
        <w:rPr>
          <w:rFonts w:cstheme="minorHAnsi"/>
        </w:rPr>
        <w:t>s</w:t>
      </w:r>
      <w:r w:rsidRPr="0096133B">
        <w:rPr>
          <w:rFonts w:cstheme="minorHAnsi"/>
        </w:rPr>
        <w:t xml:space="preserve"> Helmut Blödgen, </w:t>
      </w:r>
      <w:r>
        <w:rPr>
          <w:rFonts w:cstheme="minorHAnsi"/>
        </w:rPr>
        <w:t>dem</w:t>
      </w:r>
      <w:r w:rsidRPr="0096133B">
        <w:rPr>
          <w:rFonts w:cstheme="minorHAnsi"/>
        </w:rPr>
        <w:t xml:space="preserve"> Regimentsorchester der Roten Funken. </w:t>
      </w:r>
      <w:r>
        <w:rPr>
          <w:rFonts w:cstheme="minorHAnsi"/>
        </w:rPr>
        <w:t>Anlässlich des Rote Funken-Geburtstags</w:t>
      </w:r>
      <w:r w:rsidRPr="0096133B">
        <w:rPr>
          <w:rFonts w:cstheme="minorHAnsi"/>
        </w:rPr>
        <w:t xml:space="preserve"> steht Matthias Heßeler am 17. März unplugged auf der Bühne der Ülepooz. </w:t>
      </w:r>
    </w:p>
    <w:p w14:paraId="4070A2A9" w14:textId="77777777" w:rsidR="00184449" w:rsidRPr="0096133B" w:rsidRDefault="00184449" w:rsidP="00184449">
      <w:pPr>
        <w:ind w:left="2127"/>
        <w:rPr>
          <w:rFonts w:cstheme="minorHAnsi"/>
        </w:rPr>
      </w:pPr>
    </w:p>
    <w:p w14:paraId="3C1CF434" w14:textId="77777777" w:rsidR="00184449" w:rsidRDefault="00184449" w:rsidP="00184449">
      <w:pPr>
        <w:ind w:left="2127"/>
        <w:rPr>
          <w:rFonts w:cstheme="minorHAnsi"/>
        </w:rPr>
      </w:pPr>
      <w:r w:rsidRPr="0096133B">
        <w:rPr>
          <w:rFonts w:cstheme="minorHAnsi"/>
        </w:rPr>
        <w:t xml:space="preserve">Die Veranstaltung findet am 17. März 2023 um 19.30 Uhr in der Ülepooz, Ulrepforte 1, 50677 Köln statt. Karten gibt es </w:t>
      </w:r>
      <w:r>
        <w:rPr>
          <w:rFonts w:cstheme="minorHAnsi"/>
        </w:rPr>
        <w:t>für</w:t>
      </w:r>
      <w:r w:rsidRPr="0096133B">
        <w:rPr>
          <w:rFonts w:cstheme="minorHAnsi"/>
        </w:rPr>
        <w:t xml:space="preserve"> 18,23€ und können über folgende E-Mail bestellt werden: </w:t>
      </w:r>
      <w:hyperlink r:id="rId6" w:history="1">
        <w:r w:rsidRPr="009A7BAF">
          <w:rPr>
            <w:rStyle w:val="Hyperlink"/>
            <w:rFonts w:cstheme="minorHAnsi"/>
          </w:rPr>
          <w:t>epost@rote-funken.de</w:t>
        </w:r>
      </w:hyperlink>
      <w:r>
        <w:rPr>
          <w:rFonts w:cstheme="minorHAnsi"/>
        </w:rPr>
        <w:t xml:space="preserve"> </w:t>
      </w:r>
      <w:r w:rsidRPr="0096133B">
        <w:rPr>
          <w:rFonts w:cstheme="minorHAnsi"/>
        </w:rPr>
        <w:t xml:space="preserve"> </w:t>
      </w:r>
    </w:p>
    <w:p w14:paraId="3DD13B51" w14:textId="77777777" w:rsidR="00184449" w:rsidRDefault="00184449" w:rsidP="00184449">
      <w:pPr>
        <w:ind w:left="2127"/>
        <w:rPr>
          <w:rFonts w:cstheme="minorHAnsi"/>
        </w:rPr>
      </w:pPr>
    </w:p>
    <w:p w14:paraId="1EDD76C2" w14:textId="5EF86F29" w:rsidR="00184449" w:rsidRPr="0096133B" w:rsidRDefault="00184449" w:rsidP="00184449">
      <w:pPr>
        <w:ind w:left="2127"/>
        <w:rPr>
          <w:rFonts w:cstheme="minorHAnsi"/>
        </w:rPr>
      </w:pPr>
      <w:r w:rsidRPr="0096133B">
        <w:rPr>
          <w:rFonts w:cstheme="minorHAnsi"/>
        </w:rPr>
        <w:t xml:space="preserve">Einen Überblick über weitere Veranstaltungen im Jubiläumsjahr finden </w:t>
      </w:r>
      <w:r>
        <w:rPr>
          <w:rFonts w:cstheme="minorHAnsi"/>
        </w:rPr>
        <w:t>S</w:t>
      </w:r>
      <w:r w:rsidRPr="0096133B">
        <w:rPr>
          <w:rFonts w:cstheme="minorHAnsi"/>
        </w:rPr>
        <w:t xml:space="preserve">ie hier: </w:t>
      </w:r>
      <w:hyperlink r:id="rId7" w:history="1">
        <w:r w:rsidRPr="0096133B">
          <w:rPr>
            <w:rStyle w:val="Hyperlink"/>
            <w:rFonts w:cstheme="minorHAnsi"/>
          </w:rPr>
          <w:t>https://200johr.de/</w:t>
        </w:r>
      </w:hyperlink>
    </w:p>
    <w:p w14:paraId="09D2B50C" w14:textId="26DD5551" w:rsidR="00E20948" w:rsidRDefault="00E20948" w:rsidP="00B40554">
      <w:pPr>
        <w:rPr>
          <w:rFonts w:cstheme="minorHAnsi"/>
          <w:b/>
          <w:bCs/>
          <w:i/>
          <w:iCs/>
        </w:rPr>
      </w:pPr>
    </w:p>
    <w:p w14:paraId="141ED5E0" w14:textId="77777777" w:rsidR="00184449" w:rsidRDefault="00184449" w:rsidP="00B40554">
      <w:pPr>
        <w:rPr>
          <w:rFonts w:cstheme="minorHAnsi"/>
          <w:b/>
          <w:bCs/>
          <w:i/>
          <w:iCs/>
        </w:rPr>
      </w:pPr>
    </w:p>
    <w:p w14:paraId="03D3A042" w14:textId="44EEDD2A" w:rsidR="00DD2BC1" w:rsidRDefault="00DD2BC1" w:rsidP="00DD2BC1">
      <w:pPr>
        <w:ind w:left="2127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______________</w:t>
      </w:r>
    </w:p>
    <w:p w14:paraId="5096AF98" w14:textId="70F6AF71" w:rsidR="0093452C" w:rsidRDefault="00DD2BC1" w:rsidP="00DD2BC1">
      <w:pPr>
        <w:ind w:left="2124" w:right="419"/>
        <w:rPr>
          <w:rFonts w:cstheme="minorHAnsi"/>
          <w:b/>
          <w:bCs/>
          <w:i/>
          <w:iCs/>
        </w:rPr>
      </w:pPr>
      <w:r w:rsidRPr="00623E80">
        <w:rPr>
          <w:rFonts w:cstheme="minorHAnsi"/>
          <w:b/>
          <w:bCs/>
          <w:i/>
          <w:iCs/>
        </w:rPr>
        <w:t xml:space="preserve">Am Tag nach der Veranstaltung finden Sie unter </w:t>
      </w:r>
      <w:hyperlink r:id="rId8" w:history="1">
        <w:r w:rsidRPr="00623E80">
          <w:rPr>
            <w:rStyle w:val="Hyperlink"/>
            <w:rFonts w:cstheme="minorHAnsi"/>
            <w:b/>
            <w:bCs/>
            <w:i/>
            <w:iCs/>
          </w:rPr>
          <w:t>www.200johr.de/presse</w:t>
        </w:r>
      </w:hyperlink>
      <w:r w:rsidRPr="00623E80">
        <w:rPr>
          <w:rFonts w:cstheme="minorHAnsi"/>
          <w:b/>
          <w:bCs/>
          <w:i/>
          <w:iCs/>
        </w:rPr>
        <w:t xml:space="preserve"> aktuelles Bildmaterial sowie einen kurzen Nachbericht.</w:t>
      </w:r>
    </w:p>
    <w:p w14:paraId="42B56EC6" w14:textId="77777777" w:rsidR="00FF56AD" w:rsidRDefault="00FF56AD" w:rsidP="00DD2BC1">
      <w:pPr>
        <w:ind w:left="2124" w:right="419"/>
        <w:rPr>
          <w:b/>
          <w:bCs/>
        </w:rPr>
      </w:pPr>
    </w:p>
    <w:p w14:paraId="47C6FC2D" w14:textId="3FDB3FBF" w:rsidR="00061C7B" w:rsidRPr="00102126" w:rsidRDefault="00061C7B" w:rsidP="0093452C">
      <w:pPr>
        <w:ind w:left="2124" w:right="419"/>
        <w:rPr>
          <w:b/>
          <w:bCs/>
        </w:rPr>
      </w:pPr>
      <w:r w:rsidRPr="00102126">
        <w:rPr>
          <w:b/>
          <w:bCs/>
        </w:rPr>
        <w:t>Weitere Presseinfos</w:t>
      </w:r>
      <w:r>
        <w:rPr>
          <w:b/>
          <w:bCs/>
        </w:rPr>
        <w:t xml:space="preserve"> sowie Pressefotos</w:t>
      </w:r>
      <w:r w:rsidRPr="00102126">
        <w:rPr>
          <w:b/>
          <w:bCs/>
        </w:rPr>
        <w:t>:</w:t>
      </w:r>
    </w:p>
    <w:p w14:paraId="37C51D98" w14:textId="0606223F" w:rsidR="00061C7B" w:rsidRDefault="00965981" w:rsidP="0093452C">
      <w:pPr>
        <w:ind w:left="2124" w:right="419"/>
      </w:pPr>
      <w:r>
        <w:t>U</w:t>
      </w:r>
      <w:r w:rsidR="00061C7B">
        <w:t>nter</w:t>
      </w:r>
      <w:r>
        <w:t>:</w:t>
      </w:r>
      <w:r w:rsidR="00061C7B">
        <w:t xml:space="preserve"> </w:t>
      </w:r>
      <w:hyperlink r:id="rId9" w:history="1">
        <w:r w:rsidR="00471C6D" w:rsidRPr="00C9349A">
          <w:rPr>
            <w:rStyle w:val="Hyperlink"/>
          </w:rPr>
          <w:t>www.200johr.de/presse</w:t>
        </w:r>
      </w:hyperlink>
      <w:r w:rsidR="00471C6D">
        <w:t xml:space="preserve"> </w:t>
      </w:r>
    </w:p>
    <w:p w14:paraId="200D227E" w14:textId="7BCD71E0" w:rsidR="00061C7B" w:rsidRDefault="00061C7B" w:rsidP="0093452C">
      <w:pPr>
        <w:ind w:left="2124" w:right="419"/>
      </w:pPr>
      <w:r>
        <w:t>und bei</w:t>
      </w:r>
      <w:r w:rsidR="00471C6D">
        <w:t xml:space="preserve"> </w:t>
      </w:r>
    </w:p>
    <w:p w14:paraId="32F1002F" w14:textId="77777777" w:rsidR="00061C7B" w:rsidRDefault="00061C7B" w:rsidP="0093452C">
      <w:pPr>
        <w:ind w:left="2124" w:right="419"/>
      </w:pPr>
      <w:r>
        <w:t>Günter Ebert</w:t>
      </w:r>
    </w:p>
    <w:p w14:paraId="62A0DEB1" w14:textId="77777777" w:rsidR="00061C7B" w:rsidRPr="00136533" w:rsidRDefault="00061C7B" w:rsidP="0093452C">
      <w:pPr>
        <w:ind w:left="2124" w:right="419"/>
        <w:rPr>
          <w:rFonts w:cstheme="minorHAnsi"/>
          <w:color w:val="000000" w:themeColor="text1"/>
        </w:rPr>
      </w:pPr>
      <w:r w:rsidRPr="00136533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>Kölsche Funke rut-wieß vun 1823 e. V. </w:t>
      </w:r>
    </w:p>
    <w:p w14:paraId="508C216A" w14:textId="43791769" w:rsidR="00061C7B" w:rsidRDefault="00EE07B2" w:rsidP="0093452C">
      <w:pPr>
        <w:ind w:left="2124" w:right="419"/>
      </w:pPr>
      <w:hyperlink r:id="rId10" w:history="1">
        <w:r w:rsidR="00756BB9" w:rsidRPr="00797948">
          <w:rPr>
            <w:rStyle w:val="Hyperlink"/>
          </w:rPr>
          <w:t>ebert@rote-funken.de</w:t>
        </w:r>
      </w:hyperlink>
    </w:p>
    <w:p w14:paraId="7072ADB7" w14:textId="5D2E2C9F" w:rsidR="00C627DE" w:rsidRDefault="00061C7B" w:rsidP="0093452C">
      <w:pPr>
        <w:ind w:left="2124" w:right="419"/>
      </w:pPr>
      <w:r>
        <w:t xml:space="preserve">Tel: </w:t>
      </w:r>
      <w:r w:rsidR="00627413" w:rsidRPr="00087B0D">
        <w:t>0171-3621066</w:t>
      </w:r>
    </w:p>
    <w:sectPr w:rsidR="00C627DE" w:rsidSect="00ED7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8BC90" w14:textId="77777777" w:rsidR="00EE07B2" w:rsidRDefault="00EE07B2" w:rsidP="00D03B38">
      <w:r>
        <w:separator/>
      </w:r>
    </w:p>
  </w:endnote>
  <w:endnote w:type="continuationSeparator" w:id="0">
    <w:p w14:paraId="1591B10E" w14:textId="77777777" w:rsidR="00EE07B2" w:rsidRDefault="00EE07B2" w:rsidP="00D0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8EFE" w14:textId="77777777" w:rsidR="006F621A" w:rsidRDefault="006F62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C3EEC" w14:textId="77777777" w:rsidR="006F621A" w:rsidRDefault="006F621A" w:rsidP="006F621A">
    <w:pPr>
      <w:pStyle w:val="Fuzeile"/>
      <w:ind w:left="-1134"/>
      <w:rPr>
        <w:sz w:val="16"/>
        <w:szCs w:val="16"/>
      </w:rPr>
    </w:pPr>
  </w:p>
  <w:p w14:paraId="75E6B421" w14:textId="77777777" w:rsidR="006F621A" w:rsidRDefault="006F621A" w:rsidP="006F621A">
    <w:pPr>
      <w:pStyle w:val="Fuzeile"/>
      <w:ind w:left="851"/>
      <w:rPr>
        <w:sz w:val="16"/>
        <w:szCs w:val="16"/>
      </w:rPr>
    </w:pPr>
    <w:r w:rsidRPr="00AB6987">
      <w:rPr>
        <w:sz w:val="16"/>
        <w:szCs w:val="16"/>
      </w:rPr>
      <w:t xml:space="preserve">Wir danken </w:t>
    </w:r>
  </w:p>
  <w:p w14:paraId="2E99525F" w14:textId="77777777" w:rsidR="006F621A" w:rsidRDefault="006F621A" w:rsidP="006F621A">
    <w:pPr>
      <w:pStyle w:val="Fuzeile"/>
      <w:ind w:left="851"/>
      <w:rPr>
        <w:sz w:val="16"/>
        <w:szCs w:val="16"/>
      </w:rPr>
    </w:pPr>
    <w:r w:rsidRPr="00AB6987">
      <w:rPr>
        <w:sz w:val="16"/>
        <w:szCs w:val="16"/>
      </w:rPr>
      <w:t>unseren Sponsoren</w:t>
    </w:r>
    <w:r>
      <w:rPr>
        <w:sz w:val="16"/>
        <w:szCs w:val="16"/>
      </w:rPr>
      <w:t>:</w:t>
    </w:r>
  </w:p>
  <w:p w14:paraId="3B06FB0A" w14:textId="5105D1DB" w:rsidR="00AB6987" w:rsidRPr="006F621A" w:rsidRDefault="006F621A" w:rsidP="006F621A">
    <w:pPr>
      <w:pStyle w:val="Fuzeile"/>
      <w:ind w:left="851"/>
      <w:rPr>
        <w:sz w:val="16"/>
        <w:szCs w:val="16"/>
      </w:rPr>
    </w:pPr>
    <w:r w:rsidRPr="00AB6987">
      <w:rPr>
        <w:noProof/>
      </w:rPr>
      <w:drawing>
        <wp:inline distT="0" distB="0" distL="0" distR="0" wp14:anchorId="6C634DEC" wp14:editId="38B13838">
          <wp:extent cx="640044" cy="467232"/>
          <wp:effectExtent l="0" t="0" r="0" b="3175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AB6987">
      <w:rPr>
        <w:noProof/>
      </w:rPr>
      <w:drawing>
        <wp:inline distT="0" distB="0" distL="0" distR="0" wp14:anchorId="01C67BF6" wp14:editId="368E4803">
          <wp:extent cx="640044" cy="467232"/>
          <wp:effectExtent l="0" t="0" r="0" b="3175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AB6987">
      <w:rPr>
        <w:noProof/>
      </w:rPr>
      <w:drawing>
        <wp:inline distT="0" distB="0" distL="0" distR="0" wp14:anchorId="0B6D650D" wp14:editId="7ECA528D">
          <wp:extent cx="640044" cy="467232"/>
          <wp:effectExtent l="0" t="0" r="0" b="3175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AB6987">
      <w:rPr>
        <w:noProof/>
      </w:rPr>
      <w:drawing>
        <wp:inline distT="0" distB="0" distL="0" distR="0" wp14:anchorId="32CDD938" wp14:editId="1E1305B3">
          <wp:extent cx="640044" cy="467232"/>
          <wp:effectExtent l="0" t="0" r="0" b="3175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AB6987">
      <w:rPr>
        <w:noProof/>
      </w:rPr>
      <w:drawing>
        <wp:inline distT="0" distB="0" distL="0" distR="0" wp14:anchorId="5ACE5B06" wp14:editId="3986DB75">
          <wp:extent cx="585632" cy="427512"/>
          <wp:effectExtent l="0" t="0" r="0" b="4445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40044" cy="467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AB6987">
      <w:rPr>
        <w:noProof/>
      </w:rPr>
      <w:drawing>
        <wp:inline distT="0" distB="0" distL="0" distR="0" wp14:anchorId="059DEF06" wp14:editId="16E772A7">
          <wp:extent cx="640044" cy="467232"/>
          <wp:effectExtent l="0" t="0" r="0" b="3175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AB6987">
      <w:rPr>
        <w:noProof/>
      </w:rPr>
      <w:drawing>
        <wp:inline distT="0" distB="0" distL="0" distR="0" wp14:anchorId="4826305B" wp14:editId="7C19FC08">
          <wp:extent cx="640044" cy="467232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6987">
      <w:rPr>
        <w:noProof/>
      </w:rPr>
      <w:drawing>
        <wp:inline distT="0" distB="0" distL="0" distR="0" wp14:anchorId="0BE6AB1B" wp14:editId="2B3EE960">
          <wp:extent cx="640044" cy="467232"/>
          <wp:effectExtent l="0" t="0" r="0" b="317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AB6987">
      <w:rPr>
        <w:noProof/>
      </w:rPr>
      <w:drawing>
        <wp:inline distT="0" distB="0" distL="0" distR="0" wp14:anchorId="278BD50E" wp14:editId="3A793102">
          <wp:extent cx="640044" cy="467232"/>
          <wp:effectExtent l="0" t="0" r="0" b="3175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AB6987">
      <w:rPr>
        <w:noProof/>
      </w:rPr>
      <w:drawing>
        <wp:inline distT="0" distB="0" distL="0" distR="0" wp14:anchorId="5659F909" wp14:editId="54B3A9E8">
          <wp:extent cx="640044" cy="467232"/>
          <wp:effectExtent l="0" t="0" r="0" b="3175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AB6987">
      <w:rPr>
        <w:noProof/>
      </w:rPr>
      <w:drawing>
        <wp:inline distT="0" distB="0" distL="0" distR="0" wp14:anchorId="0B8A08BE" wp14:editId="497E243C">
          <wp:extent cx="640044" cy="467232"/>
          <wp:effectExtent l="0" t="0" r="0" b="3175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AB6987">
      <w:rPr>
        <w:noProof/>
      </w:rPr>
      <w:drawing>
        <wp:inline distT="0" distB="0" distL="0" distR="0" wp14:anchorId="0740E904" wp14:editId="60380269">
          <wp:extent cx="640044" cy="467232"/>
          <wp:effectExtent l="0" t="0" r="0" b="3175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AB6987">
      <w:rPr>
        <w:noProof/>
      </w:rPr>
      <w:drawing>
        <wp:inline distT="0" distB="0" distL="0" distR="0" wp14:anchorId="5FC16CAE" wp14:editId="1A7336B1">
          <wp:extent cx="640044" cy="467232"/>
          <wp:effectExtent l="0" t="0" r="0" b="3175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44" cy="4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53E11" w14:textId="77777777" w:rsidR="006F621A" w:rsidRDefault="006F62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ECCE" w14:textId="77777777" w:rsidR="00EE07B2" w:rsidRDefault="00EE07B2" w:rsidP="00D03B38">
      <w:r>
        <w:separator/>
      </w:r>
    </w:p>
  </w:footnote>
  <w:footnote w:type="continuationSeparator" w:id="0">
    <w:p w14:paraId="1281DB93" w14:textId="77777777" w:rsidR="00EE07B2" w:rsidRDefault="00EE07B2" w:rsidP="00D0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0318E" w14:textId="77777777" w:rsidR="006F621A" w:rsidRDefault="006F62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8988" w14:textId="685A379F" w:rsidR="00D03B38" w:rsidRDefault="00D03B38" w:rsidP="00390975">
    <w:pPr>
      <w:pStyle w:val="Kopfzeile"/>
      <w:ind w:left="851"/>
    </w:pPr>
    <w:r>
      <w:tab/>
    </w:r>
    <w:r w:rsidR="00AB6987"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 wp14:anchorId="03A77C82" wp14:editId="12B59840">
          <wp:extent cx="719667" cy="734144"/>
          <wp:effectExtent l="0" t="0" r="444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54" cy="79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584D" w14:textId="77777777" w:rsidR="006F621A" w:rsidRDefault="006F62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38"/>
    <w:rsid w:val="00017FA4"/>
    <w:rsid w:val="0003097D"/>
    <w:rsid w:val="000461DB"/>
    <w:rsid w:val="00061C7B"/>
    <w:rsid w:val="000950CE"/>
    <w:rsid w:val="00096B10"/>
    <w:rsid w:val="000F37FC"/>
    <w:rsid w:val="00102126"/>
    <w:rsid w:val="00110B59"/>
    <w:rsid w:val="0011340F"/>
    <w:rsid w:val="00126D61"/>
    <w:rsid w:val="00154A31"/>
    <w:rsid w:val="00184449"/>
    <w:rsid w:val="001971DD"/>
    <w:rsid w:val="0023671D"/>
    <w:rsid w:val="00267DA6"/>
    <w:rsid w:val="0028512F"/>
    <w:rsid w:val="00285A5D"/>
    <w:rsid w:val="002959A2"/>
    <w:rsid w:val="002C3EB6"/>
    <w:rsid w:val="002D7992"/>
    <w:rsid w:val="00331961"/>
    <w:rsid w:val="0033672E"/>
    <w:rsid w:val="00386589"/>
    <w:rsid w:val="00390975"/>
    <w:rsid w:val="0039435E"/>
    <w:rsid w:val="003B6C99"/>
    <w:rsid w:val="003E1DB8"/>
    <w:rsid w:val="00401D53"/>
    <w:rsid w:val="00404690"/>
    <w:rsid w:val="004514CE"/>
    <w:rsid w:val="00471C6D"/>
    <w:rsid w:val="004C1691"/>
    <w:rsid w:val="005136CC"/>
    <w:rsid w:val="00523F38"/>
    <w:rsid w:val="005466D0"/>
    <w:rsid w:val="0058523A"/>
    <w:rsid w:val="006226AB"/>
    <w:rsid w:val="00623D42"/>
    <w:rsid w:val="00627413"/>
    <w:rsid w:val="006276B4"/>
    <w:rsid w:val="006E0AAC"/>
    <w:rsid w:val="006E75A0"/>
    <w:rsid w:val="006F621A"/>
    <w:rsid w:val="006F64D5"/>
    <w:rsid w:val="007360A0"/>
    <w:rsid w:val="00741F47"/>
    <w:rsid w:val="00756BB9"/>
    <w:rsid w:val="00855451"/>
    <w:rsid w:val="0086094C"/>
    <w:rsid w:val="008966F3"/>
    <w:rsid w:val="008C6908"/>
    <w:rsid w:val="00915FF0"/>
    <w:rsid w:val="0093452C"/>
    <w:rsid w:val="00965981"/>
    <w:rsid w:val="00994AFB"/>
    <w:rsid w:val="009E197E"/>
    <w:rsid w:val="00A11DD0"/>
    <w:rsid w:val="00A56AFD"/>
    <w:rsid w:val="00A6084A"/>
    <w:rsid w:val="00A62BB8"/>
    <w:rsid w:val="00A72EDE"/>
    <w:rsid w:val="00A92148"/>
    <w:rsid w:val="00AB6987"/>
    <w:rsid w:val="00AF6D41"/>
    <w:rsid w:val="00B0045A"/>
    <w:rsid w:val="00B40554"/>
    <w:rsid w:val="00B450EB"/>
    <w:rsid w:val="00B81523"/>
    <w:rsid w:val="00BA7B50"/>
    <w:rsid w:val="00BC2FC3"/>
    <w:rsid w:val="00BF2031"/>
    <w:rsid w:val="00C205DD"/>
    <w:rsid w:val="00C372BC"/>
    <w:rsid w:val="00C4492B"/>
    <w:rsid w:val="00C45EC2"/>
    <w:rsid w:val="00C627DE"/>
    <w:rsid w:val="00CF7D5D"/>
    <w:rsid w:val="00D03B38"/>
    <w:rsid w:val="00D453C9"/>
    <w:rsid w:val="00D72D71"/>
    <w:rsid w:val="00D80927"/>
    <w:rsid w:val="00DD2BC1"/>
    <w:rsid w:val="00DE2ACF"/>
    <w:rsid w:val="00E01B74"/>
    <w:rsid w:val="00E20948"/>
    <w:rsid w:val="00E23A3F"/>
    <w:rsid w:val="00E551E9"/>
    <w:rsid w:val="00E66196"/>
    <w:rsid w:val="00EA0AFA"/>
    <w:rsid w:val="00EA34A6"/>
    <w:rsid w:val="00ED78B8"/>
    <w:rsid w:val="00EE07B2"/>
    <w:rsid w:val="00F00423"/>
    <w:rsid w:val="00F2390E"/>
    <w:rsid w:val="00F846FC"/>
    <w:rsid w:val="00FA4502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6283D"/>
  <w15:chartTrackingRefBased/>
  <w15:docId w15:val="{6F9B9DE3-3759-3A46-9199-C8909232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B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B38"/>
  </w:style>
  <w:style w:type="paragraph" w:styleId="Fuzeile">
    <w:name w:val="footer"/>
    <w:basedOn w:val="Standard"/>
    <w:link w:val="FuzeileZchn"/>
    <w:uiPriority w:val="99"/>
    <w:unhideWhenUsed/>
    <w:rsid w:val="00D03B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B38"/>
  </w:style>
  <w:style w:type="character" w:styleId="Hyperlink">
    <w:name w:val="Hyperlink"/>
    <w:basedOn w:val="Absatz-Standardschriftart"/>
    <w:uiPriority w:val="99"/>
    <w:unhideWhenUsed/>
    <w:rsid w:val="001021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212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226AB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C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berarbeitung">
    <w:name w:val="Revision"/>
    <w:hidden/>
    <w:uiPriority w:val="99"/>
    <w:semiHidden/>
    <w:rsid w:val="0012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0johr.de/pres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00johr.de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epost@rote-funken.d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ebert@rote-funken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200johr.de/press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jp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1143</Characters>
  <Application>Microsoft Office Word</Application>
  <DocSecurity>0</DocSecurity>
  <Lines>14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Scheurer</dc:creator>
  <cp:keywords/>
  <dc:description/>
  <cp:lastModifiedBy>Microsoft Office-Benutzer</cp:lastModifiedBy>
  <cp:revision>7</cp:revision>
  <dcterms:created xsi:type="dcterms:W3CDTF">2022-07-21T14:21:00Z</dcterms:created>
  <dcterms:modified xsi:type="dcterms:W3CDTF">2022-12-07T12:14:00Z</dcterms:modified>
</cp:coreProperties>
</file>