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B8060" w14:textId="77777777" w:rsidR="0074413B" w:rsidRDefault="0074413B" w:rsidP="00AB6987">
      <w:pPr>
        <w:spacing w:line="276" w:lineRule="auto"/>
        <w:ind w:left="5664" w:right="419" w:firstLine="708"/>
      </w:pPr>
    </w:p>
    <w:p w14:paraId="2D28C2B6" w14:textId="77777777" w:rsidR="0074413B" w:rsidRDefault="0074413B" w:rsidP="00AB6987">
      <w:pPr>
        <w:spacing w:line="276" w:lineRule="auto"/>
        <w:ind w:left="5664" w:right="419" w:firstLine="708"/>
      </w:pPr>
      <w:r>
        <w:t>PRESSEINFORMATION</w:t>
      </w:r>
    </w:p>
    <w:p w14:paraId="0FC27FE2" w14:textId="77777777" w:rsidR="0074413B" w:rsidRDefault="0074413B" w:rsidP="00102126">
      <w:pPr>
        <w:ind w:left="851" w:right="419"/>
      </w:pPr>
    </w:p>
    <w:p w14:paraId="33B0CAAF" w14:textId="77777777" w:rsidR="0074413B" w:rsidRDefault="0074413B" w:rsidP="00102126">
      <w:pPr>
        <w:ind w:left="851" w:right="419"/>
        <w:rPr>
          <w:b/>
          <w:bCs/>
        </w:rPr>
      </w:pPr>
    </w:p>
    <w:p w14:paraId="205C5D4A" w14:textId="77777777" w:rsidR="0074413B" w:rsidRDefault="0074413B" w:rsidP="00102126">
      <w:pPr>
        <w:ind w:left="851" w:right="419"/>
        <w:rPr>
          <w:b/>
          <w:bCs/>
        </w:rPr>
      </w:pPr>
    </w:p>
    <w:p w14:paraId="12739ED3" w14:textId="77777777" w:rsidR="0074413B" w:rsidRDefault="0074413B" w:rsidP="00AB6987">
      <w:pPr>
        <w:ind w:left="851" w:right="419"/>
        <w:rPr>
          <w:b/>
          <w:bCs/>
        </w:rPr>
      </w:pPr>
      <w:r>
        <w:rPr>
          <w:b/>
          <w:bCs/>
        </w:rPr>
        <w:t>Ein Jahr lang</w:t>
      </w:r>
    </w:p>
    <w:p w14:paraId="78A0CE4E" w14:textId="77777777" w:rsidR="0074413B" w:rsidRPr="00390975" w:rsidRDefault="0074413B" w:rsidP="00AB6987">
      <w:pPr>
        <w:ind w:left="851" w:right="419"/>
        <w:rPr>
          <w:b/>
          <w:bCs/>
        </w:rPr>
      </w:pPr>
      <w:r>
        <w:rPr>
          <w:b/>
          <w:bCs/>
        </w:rPr>
        <w:t>Geburtstag feiern</w:t>
      </w:r>
    </w:p>
    <w:p w14:paraId="4C177561" w14:textId="77777777" w:rsidR="0074413B" w:rsidRDefault="0074413B" w:rsidP="00102126">
      <w:pPr>
        <w:ind w:left="851" w:right="419"/>
      </w:pPr>
    </w:p>
    <w:p w14:paraId="3AFEEB92" w14:textId="77777777" w:rsidR="0074413B" w:rsidRDefault="0074413B" w:rsidP="00AB6987">
      <w:pPr>
        <w:ind w:left="851" w:right="419"/>
        <w:rPr>
          <w:b/>
          <w:bCs/>
        </w:rPr>
      </w:pPr>
      <w:r>
        <w:rPr>
          <w:b/>
          <w:bCs/>
        </w:rPr>
        <w:t xml:space="preserve">Die Roten Funken </w:t>
      </w:r>
    </w:p>
    <w:p w14:paraId="60A01801" w14:textId="77777777" w:rsidR="0074413B" w:rsidRPr="00390975" w:rsidRDefault="0074413B" w:rsidP="00504B82">
      <w:pPr>
        <w:ind w:left="851" w:right="419"/>
        <w:rPr>
          <w:b/>
          <w:bCs/>
        </w:rPr>
      </w:pPr>
      <w:r>
        <w:rPr>
          <w:b/>
          <w:bCs/>
        </w:rPr>
        <w:t>werden 200 Jahre alt</w:t>
      </w:r>
    </w:p>
    <w:p w14:paraId="78C5C1A4" w14:textId="77777777" w:rsidR="0074413B" w:rsidRDefault="0074413B" w:rsidP="00390975">
      <w:pPr>
        <w:spacing w:line="360" w:lineRule="auto"/>
        <w:ind w:right="419"/>
      </w:pPr>
    </w:p>
    <w:p w14:paraId="55A2A444" w14:textId="77777777" w:rsidR="0074413B" w:rsidRDefault="0074413B" w:rsidP="00390975">
      <w:pPr>
        <w:spacing w:line="360" w:lineRule="auto"/>
        <w:ind w:right="419"/>
      </w:pPr>
    </w:p>
    <w:p w14:paraId="5B84AFED" w14:textId="77777777" w:rsidR="0074413B" w:rsidRDefault="0074413B" w:rsidP="00102126">
      <w:pPr>
        <w:spacing w:line="360" w:lineRule="auto"/>
        <w:ind w:right="419"/>
        <w:jc w:val="right"/>
      </w:pPr>
      <w:r>
        <w:t>(1.051 Anschläge inkl. Leerzeichen)</w:t>
      </w:r>
    </w:p>
    <w:p w14:paraId="0C5DEE2B" w14:textId="77777777" w:rsidR="0074413B" w:rsidRDefault="0074413B" w:rsidP="00390975">
      <w:pPr>
        <w:spacing w:line="360" w:lineRule="auto"/>
        <w:ind w:left="851" w:right="419"/>
      </w:pPr>
    </w:p>
    <w:p w14:paraId="0A869DA6" w14:textId="3D5EE536" w:rsidR="0074413B" w:rsidRDefault="0074413B" w:rsidP="00504B82">
      <w:pPr>
        <w:spacing w:line="360" w:lineRule="auto"/>
        <w:ind w:left="851" w:right="419"/>
      </w:pPr>
      <w:r>
        <w:t xml:space="preserve">Mit rund </w:t>
      </w:r>
      <w:r w:rsidR="000F55FA">
        <w:t>7</w:t>
      </w:r>
      <w:r>
        <w:t xml:space="preserve">0 Veranstaltungen feiern die Rote Funken, das größte und älteste Traditionskorps der Stadt Köln, ihren 200. Geburtstag. Vom Unplugged-Konzert über historische und zeitgenössische Ausstellungen bis hin zu philharmonischen Konzerten und einer großen Revue in der Lanxess-Arena reicht das Geburtstags-Programm. Präsident Heinz-Günter Hunold: „Wir wollen ein ganzes Jahr lang mit der Stadtgesellschaft feiern. Mal ausgelassen und fröhlich, mal nachdenklich und selbstkritisch.“ Die Roten Funken begleiteten den ersten Karnevalsprinzen 1823 bei seinem Umzug auf dem Kölner Neumarkt. Das war nicht nur die Geburtsstunde der Jubiläumsgesellschaft, sondern auch der Start in den organisierten Karneval. Heute sind die Roten Funken mit </w:t>
      </w:r>
      <w:r w:rsidR="007914F7">
        <w:t>rund 550</w:t>
      </w:r>
      <w:r>
        <w:t xml:space="preserve"> aktiven Mitgliedern nicht allein für die Menschen in ihrer Stadt zu einem Sinnbild für Kölsche Eigenart geworden. Rechtzeitig zum Jubiläum wurde nach langen Bau- und Sanierungsarbeiten das Heim der Roten Funken, die </w:t>
      </w:r>
      <w:proofErr w:type="spellStart"/>
      <w:r>
        <w:t>Ulrepforte</w:t>
      </w:r>
      <w:proofErr w:type="spellEnd"/>
      <w:r>
        <w:t xml:space="preserve">, fertiggestellt. Das Haus soll in Zukunft auch allen Kölnern für Treffen und Feste offenstehen. </w:t>
      </w:r>
    </w:p>
    <w:p w14:paraId="695A9B5B" w14:textId="77777777" w:rsidR="0074413B" w:rsidRDefault="0074413B" w:rsidP="00504B82">
      <w:pPr>
        <w:spacing w:line="360" w:lineRule="auto"/>
        <w:ind w:left="851" w:right="419"/>
      </w:pPr>
    </w:p>
    <w:p w14:paraId="5406D8C9" w14:textId="77777777" w:rsidR="0074413B" w:rsidRDefault="00000000" w:rsidP="00504B82">
      <w:pPr>
        <w:spacing w:line="360" w:lineRule="auto"/>
        <w:ind w:left="851" w:right="419"/>
      </w:pPr>
      <w:hyperlink r:id="rId6" w:history="1">
        <w:r w:rsidR="0074413B" w:rsidRPr="00295288">
          <w:rPr>
            <w:rStyle w:val="Hyperlink"/>
          </w:rPr>
          <w:t>https://200johr.de/hier-geht-es-zum-programm/</w:t>
        </w:r>
      </w:hyperlink>
      <w:r w:rsidR="0074413B">
        <w:t xml:space="preserve"> </w:t>
      </w:r>
    </w:p>
    <w:p w14:paraId="25B771FC" w14:textId="77777777" w:rsidR="0074413B" w:rsidRDefault="0074413B" w:rsidP="00AB6987">
      <w:pPr>
        <w:spacing w:line="360" w:lineRule="auto"/>
        <w:ind w:right="419"/>
        <w:rPr>
          <w:b/>
          <w:bCs/>
        </w:rPr>
      </w:pPr>
    </w:p>
    <w:p w14:paraId="099C97A8" w14:textId="77777777" w:rsidR="0074413B" w:rsidRDefault="0074413B" w:rsidP="00AB6987">
      <w:pPr>
        <w:spacing w:line="360" w:lineRule="auto"/>
        <w:ind w:right="419"/>
        <w:rPr>
          <w:b/>
          <w:bCs/>
        </w:rPr>
      </w:pPr>
    </w:p>
    <w:p w14:paraId="5772C9F8" w14:textId="77777777" w:rsidR="0074413B" w:rsidRPr="00102126" w:rsidRDefault="0074413B" w:rsidP="00AB6987">
      <w:pPr>
        <w:spacing w:line="360" w:lineRule="auto"/>
        <w:ind w:right="419"/>
        <w:rPr>
          <w:b/>
          <w:bCs/>
        </w:rPr>
      </w:pPr>
    </w:p>
    <w:p w14:paraId="69BB02F0" w14:textId="77777777" w:rsidR="0074413B" w:rsidRDefault="0074413B" w:rsidP="00B0045A">
      <w:pPr>
        <w:spacing w:line="360" w:lineRule="auto"/>
        <w:ind w:right="419"/>
        <w:rPr>
          <w:b/>
          <w:bCs/>
        </w:rPr>
      </w:pPr>
    </w:p>
    <w:p w14:paraId="466C94D8" w14:textId="77777777" w:rsidR="0074413B" w:rsidRPr="00102126" w:rsidRDefault="0074413B" w:rsidP="00BE5ED0">
      <w:pPr>
        <w:ind w:left="851" w:right="419"/>
        <w:rPr>
          <w:b/>
          <w:bCs/>
        </w:rPr>
      </w:pPr>
      <w:r w:rsidRPr="00102126">
        <w:rPr>
          <w:b/>
          <w:bCs/>
        </w:rPr>
        <w:t>Weitere Presseinfos:</w:t>
      </w:r>
    </w:p>
    <w:p w14:paraId="4E96EC46" w14:textId="77777777" w:rsidR="0074413B" w:rsidRDefault="0074413B" w:rsidP="00BE5ED0">
      <w:pPr>
        <w:ind w:left="851" w:right="419"/>
      </w:pPr>
      <w:r>
        <w:t>Unter:</w:t>
      </w:r>
      <w:r w:rsidRPr="006435D1">
        <w:t xml:space="preserve"> </w:t>
      </w:r>
      <w:r>
        <w:t xml:space="preserve">www.200johr.de/presse </w:t>
      </w:r>
    </w:p>
    <w:p w14:paraId="0EF3100D" w14:textId="77777777" w:rsidR="0074413B" w:rsidRDefault="0074413B" w:rsidP="00BE5ED0">
      <w:pPr>
        <w:ind w:left="851" w:right="419"/>
      </w:pPr>
      <w:r>
        <w:t>und bei</w:t>
      </w:r>
    </w:p>
    <w:p w14:paraId="1DBB754D" w14:textId="77777777" w:rsidR="0074413B" w:rsidRDefault="0074413B" w:rsidP="00BE5ED0">
      <w:pPr>
        <w:ind w:left="851" w:right="419"/>
      </w:pPr>
    </w:p>
    <w:p w14:paraId="3B8FD5C0" w14:textId="77777777" w:rsidR="0074413B" w:rsidRDefault="0074413B" w:rsidP="00BE5ED0">
      <w:pPr>
        <w:ind w:left="851" w:right="419"/>
      </w:pPr>
      <w:r w:rsidRPr="00136533">
        <w:rPr>
          <w:rFonts w:cs="Calibri"/>
          <w:color w:val="000000"/>
          <w:shd w:val="clear" w:color="auto" w:fill="FFFFFF"/>
          <w:lang w:eastAsia="de-DE"/>
        </w:rPr>
        <w:t xml:space="preserve">Kölsche Funke </w:t>
      </w:r>
      <w:proofErr w:type="spellStart"/>
      <w:r w:rsidRPr="00136533">
        <w:rPr>
          <w:rFonts w:cs="Calibri"/>
          <w:color w:val="000000"/>
          <w:shd w:val="clear" w:color="auto" w:fill="FFFFFF"/>
          <w:lang w:eastAsia="de-DE"/>
        </w:rPr>
        <w:t>rut-wieß</w:t>
      </w:r>
      <w:proofErr w:type="spellEnd"/>
      <w:r w:rsidRPr="00136533">
        <w:rPr>
          <w:rFonts w:cs="Calibri"/>
          <w:color w:val="000000"/>
          <w:shd w:val="clear" w:color="auto" w:fill="FFFFFF"/>
          <w:lang w:eastAsia="de-DE"/>
        </w:rPr>
        <w:t xml:space="preserve"> </w:t>
      </w:r>
      <w:proofErr w:type="spellStart"/>
      <w:r w:rsidRPr="00136533">
        <w:rPr>
          <w:rFonts w:cs="Calibri"/>
          <w:color w:val="000000"/>
          <w:shd w:val="clear" w:color="auto" w:fill="FFFFFF"/>
          <w:lang w:eastAsia="de-DE"/>
        </w:rPr>
        <w:t>vun</w:t>
      </w:r>
      <w:proofErr w:type="spellEnd"/>
      <w:r w:rsidRPr="00136533">
        <w:rPr>
          <w:rFonts w:cs="Calibri"/>
          <w:color w:val="000000"/>
          <w:shd w:val="clear" w:color="auto" w:fill="FFFFFF"/>
          <w:lang w:eastAsia="de-DE"/>
        </w:rPr>
        <w:t xml:space="preserve"> 1823 e. V.</w:t>
      </w:r>
    </w:p>
    <w:p w14:paraId="18080B3B" w14:textId="77777777" w:rsidR="0074413B" w:rsidRDefault="0074413B" w:rsidP="00BE5ED0">
      <w:pPr>
        <w:ind w:left="851" w:right="419"/>
      </w:pPr>
      <w:r>
        <w:t>Günter Ebert</w:t>
      </w:r>
    </w:p>
    <w:p w14:paraId="07A3A02B" w14:textId="77777777" w:rsidR="0074413B" w:rsidRPr="00136533" w:rsidRDefault="0074413B" w:rsidP="00BE5ED0">
      <w:pPr>
        <w:ind w:left="851" w:right="419"/>
        <w:rPr>
          <w:rFonts w:cs="Calibri"/>
          <w:color w:val="000000"/>
        </w:rPr>
      </w:pPr>
      <w:r>
        <w:rPr>
          <w:rFonts w:cs="Calibri"/>
          <w:color w:val="000000"/>
          <w:shd w:val="clear" w:color="auto" w:fill="FFFFFF"/>
          <w:lang w:eastAsia="de-DE"/>
        </w:rPr>
        <w:t>Kommunikation</w:t>
      </w:r>
    </w:p>
    <w:p w14:paraId="2B443AE8" w14:textId="77777777" w:rsidR="0074413B" w:rsidRDefault="00000000" w:rsidP="00BE5ED0">
      <w:pPr>
        <w:ind w:left="851" w:right="419"/>
      </w:pPr>
      <w:hyperlink r:id="rId7" w:history="1">
        <w:r w:rsidR="0074413B" w:rsidRPr="004668CA">
          <w:rPr>
            <w:rStyle w:val="Hyperlink"/>
          </w:rPr>
          <w:t>ebert@rote-funken.de</w:t>
        </w:r>
      </w:hyperlink>
    </w:p>
    <w:p w14:paraId="7394B357" w14:textId="77777777" w:rsidR="0074413B" w:rsidRDefault="0074413B" w:rsidP="00BE5ED0">
      <w:pPr>
        <w:ind w:left="851" w:right="419"/>
      </w:pPr>
      <w:r>
        <w:t>Tel: 0171-3621066</w:t>
      </w:r>
    </w:p>
    <w:p w14:paraId="2AB10160" w14:textId="77777777" w:rsidR="0074413B" w:rsidRDefault="0074413B" w:rsidP="00BE5ED0">
      <w:pPr>
        <w:spacing w:line="360" w:lineRule="auto"/>
        <w:ind w:right="419"/>
      </w:pPr>
    </w:p>
    <w:p w14:paraId="638E8196" w14:textId="77777777" w:rsidR="0074413B" w:rsidRDefault="0074413B" w:rsidP="00102126">
      <w:pPr>
        <w:spacing w:line="360" w:lineRule="auto"/>
        <w:ind w:right="419"/>
      </w:pPr>
    </w:p>
    <w:sectPr w:rsidR="0074413B" w:rsidSect="00ED78B8">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EDA5D" w14:textId="77777777" w:rsidR="00E57799" w:rsidRDefault="00E57799" w:rsidP="00D03B38">
      <w:r>
        <w:separator/>
      </w:r>
    </w:p>
  </w:endnote>
  <w:endnote w:type="continuationSeparator" w:id="0">
    <w:p w14:paraId="7263F15F" w14:textId="77777777" w:rsidR="00E57799" w:rsidRDefault="00E57799" w:rsidP="00D0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4F8CE" w14:textId="77777777" w:rsidR="00000AD6" w:rsidRDefault="00000A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2C3A" w14:textId="77777777" w:rsidR="00473D36" w:rsidRDefault="00473D36" w:rsidP="00473D36">
    <w:pPr>
      <w:pStyle w:val="Fuzeile"/>
      <w:ind w:left="-1134"/>
      <w:rPr>
        <w:sz w:val="16"/>
        <w:szCs w:val="16"/>
      </w:rPr>
    </w:pPr>
  </w:p>
  <w:p w14:paraId="5C31A27B" w14:textId="77777777" w:rsidR="00473D36" w:rsidRDefault="00473D36" w:rsidP="00473D36">
    <w:pPr>
      <w:pStyle w:val="Fuzeile"/>
      <w:ind w:left="851"/>
      <w:rPr>
        <w:sz w:val="16"/>
        <w:szCs w:val="16"/>
      </w:rPr>
    </w:pPr>
    <w:r w:rsidRPr="00AB6987">
      <w:rPr>
        <w:sz w:val="16"/>
        <w:szCs w:val="16"/>
      </w:rPr>
      <w:t xml:space="preserve">Wir danken </w:t>
    </w:r>
  </w:p>
  <w:p w14:paraId="77333ACC" w14:textId="77777777" w:rsidR="00473D36" w:rsidRDefault="00473D36" w:rsidP="00473D36">
    <w:pPr>
      <w:pStyle w:val="Fuzeile"/>
      <w:ind w:left="851"/>
      <w:rPr>
        <w:sz w:val="16"/>
        <w:szCs w:val="16"/>
      </w:rPr>
    </w:pPr>
    <w:r w:rsidRPr="00AB6987">
      <w:rPr>
        <w:sz w:val="16"/>
        <w:szCs w:val="16"/>
      </w:rPr>
      <w:t>unseren Sponsoren</w:t>
    </w:r>
    <w:r>
      <w:rPr>
        <w:sz w:val="16"/>
        <w:szCs w:val="16"/>
      </w:rPr>
      <w:t>:</w:t>
    </w:r>
  </w:p>
  <w:p w14:paraId="57F3E82B" w14:textId="3CC94A28" w:rsidR="0074413B" w:rsidRPr="00AB6987" w:rsidRDefault="00473D36" w:rsidP="00473D36">
    <w:pPr>
      <w:pStyle w:val="Fuzeile"/>
      <w:ind w:left="851"/>
      <w:rPr>
        <w:sz w:val="16"/>
        <w:szCs w:val="16"/>
      </w:rPr>
    </w:pPr>
    <w:r w:rsidRPr="00AB6987">
      <w:rPr>
        <w:noProof/>
      </w:rPr>
      <w:drawing>
        <wp:inline distT="0" distB="0" distL="0" distR="0" wp14:anchorId="1E8F9AD0" wp14:editId="0632D9A9">
          <wp:extent cx="640044" cy="467232"/>
          <wp:effectExtent l="0" t="0" r="0" b="3175"/>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40044" cy="467232"/>
                  </a:xfrm>
                  <a:prstGeom prst="rect">
                    <a:avLst/>
                  </a:prstGeom>
                </pic:spPr>
              </pic:pic>
            </a:graphicData>
          </a:graphic>
        </wp:inline>
      </w:drawing>
    </w:r>
    <w:r>
      <w:rPr>
        <w:noProof/>
      </w:rPr>
      <w:t xml:space="preserve">   </w:t>
    </w:r>
    <w:r w:rsidRPr="00AB6987">
      <w:rPr>
        <w:noProof/>
      </w:rPr>
      <w:drawing>
        <wp:inline distT="0" distB="0" distL="0" distR="0" wp14:anchorId="67D4CF6E" wp14:editId="6A26A126">
          <wp:extent cx="640044" cy="467232"/>
          <wp:effectExtent l="0" t="0" r="0" b="3175"/>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40044" cy="467232"/>
                  </a:xfrm>
                  <a:prstGeom prst="rect">
                    <a:avLst/>
                  </a:prstGeom>
                </pic:spPr>
              </pic:pic>
            </a:graphicData>
          </a:graphic>
        </wp:inline>
      </w:drawing>
    </w:r>
    <w:r>
      <w:rPr>
        <w:noProof/>
      </w:rPr>
      <w:t xml:space="preserve">   </w:t>
    </w:r>
    <w:r w:rsidRPr="00AB6987">
      <w:rPr>
        <w:noProof/>
      </w:rPr>
      <w:drawing>
        <wp:inline distT="0" distB="0" distL="0" distR="0" wp14:anchorId="6701281D" wp14:editId="326CBD4C">
          <wp:extent cx="640044" cy="467232"/>
          <wp:effectExtent l="0" t="0" r="0" b="3175"/>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640044" cy="467232"/>
                  </a:xfrm>
                  <a:prstGeom prst="rect">
                    <a:avLst/>
                  </a:prstGeom>
                </pic:spPr>
              </pic:pic>
            </a:graphicData>
          </a:graphic>
        </wp:inline>
      </w:drawing>
    </w:r>
    <w:r>
      <w:rPr>
        <w:noProof/>
      </w:rPr>
      <w:t xml:space="preserve">   </w:t>
    </w:r>
    <w:r w:rsidRPr="00AB6987">
      <w:rPr>
        <w:noProof/>
      </w:rPr>
      <w:drawing>
        <wp:inline distT="0" distB="0" distL="0" distR="0" wp14:anchorId="10A6E182" wp14:editId="6D25E3FB">
          <wp:extent cx="640044" cy="467232"/>
          <wp:effectExtent l="0" t="0" r="0" b="3175"/>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640044" cy="467232"/>
                  </a:xfrm>
                  <a:prstGeom prst="rect">
                    <a:avLst/>
                  </a:prstGeom>
                </pic:spPr>
              </pic:pic>
            </a:graphicData>
          </a:graphic>
        </wp:inline>
      </w:drawing>
    </w:r>
    <w:r>
      <w:rPr>
        <w:noProof/>
      </w:rPr>
      <w:t xml:space="preserve">   </w:t>
    </w:r>
    <w:r w:rsidRPr="00AB6987">
      <w:rPr>
        <w:noProof/>
      </w:rPr>
      <w:drawing>
        <wp:inline distT="0" distB="0" distL="0" distR="0" wp14:anchorId="61A81762" wp14:editId="0895E68B">
          <wp:extent cx="585632" cy="427512"/>
          <wp:effectExtent l="0" t="0" r="0" b="4445"/>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40044" cy="467233"/>
                  </a:xfrm>
                  <a:prstGeom prst="rect">
                    <a:avLst/>
                  </a:prstGeom>
                </pic:spPr>
              </pic:pic>
            </a:graphicData>
          </a:graphic>
        </wp:inline>
      </w:drawing>
    </w:r>
    <w:r>
      <w:rPr>
        <w:noProof/>
      </w:rPr>
      <w:t xml:space="preserve">   </w:t>
    </w:r>
    <w:r w:rsidRPr="00AB6987">
      <w:rPr>
        <w:noProof/>
      </w:rPr>
      <w:drawing>
        <wp:inline distT="0" distB="0" distL="0" distR="0" wp14:anchorId="79BA1119" wp14:editId="722EEB88">
          <wp:extent cx="640044" cy="467232"/>
          <wp:effectExtent l="0" t="0" r="0" b="3175"/>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40044" cy="467232"/>
                  </a:xfrm>
                  <a:prstGeom prst="rect">
                    <a:avLst/>
                  </a:prstGeom>
                </pic:spPr>
              </pic:pic>
            </a:graphicData>
          </a:graphic>
        </wp:inline>
      </w:drawing>
    </w:r>
    <w:r>
      <w:rPr>
        <w:noProof/>
      </w:rPr>
      <w:t xml:space="preserve">   </w:t>
    </w:r>
    <w:r w:rsidRPr="00AB6987">
      <w:rPr>
        <w:noProof/>
      </w:rPr>
      <w:drawing>
        <wp:inline distT="0" distB="0" distL="0" distR="0" wp14:anchorId="0D0EBF90" wp14:editId="09D7B43C">
          <wp:extent cx="640044" cy="467232"/>
          <wp:effectExtent l="0" t="0" r="0" b="317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40044" cy="467232"/>
                  </a:xfrm>
                  <a:prstGeom prst="rect">
                    <a:avLst/>
                  </a:prstGeom>
                </pic:spPr>
              </pic:pic>
            </a:graphicData>
          </a:graphic>
        </wp:inline>
      </w:drawing>
    </w:r>
    <w:r w:rsidRPr="00AB6987">
      <w:rPr>
        <w:noProof/>
      </w:rPr>
      <w:drawing>
        <wp:inline distT="0" distB="0" distL="0" distR="0" wp14:anchorId="332A08C3" wp14:editId="6E9EE5B2">
          <wp:extent cx="640044" cy="467232"/>
          <wp:effectExtent l="0" t="0" r="0" b="317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40044" cy="467232"/>
                  </a:xfrm>
                  <a:prstGeom prst="rect">
                    <a:avLst/>
                  </a:prstGeom>
                </pic:spPr>
              </pic:pic>
            </a:graphicData>
          </a:graphic>
        </wp:inline>
      </w:drawing>
    </w:r>
    <w:r>
      <w:rPr>
        <w:noProof/>
      </w:rPr>
      <w:t xml:space="preserve">   </w:t>
    </w:r>
    <w:r w:rsidRPr="00AB6987">
      <w:rPr>
        <w:noProof/>
      </w:rPr>
      <w:drawing>
        <wp:inline distT="0" distB="0" distL="0" distR="0" wp14:anchorId="60DEDB18" wp14:editId="60880441">
          <wp:extent cx="640044" cy="467232"/>
          <wp:effectExtent l="0" t="0" r="0" b="317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40044" cy="467232"/>
                  </a:xfrm>
                  <a:prstGeom prst="rect">
                    <a:avLst/>
                  </a:prstGeom>
                </pic:spPr>
              </pic:pic>
            </a:graphicData>
          </a:graphic>
        </wp:inline>
      </w:drawing>
    </w:r>
    <w:r>
      <w:rPr>
        <w:noProof/>
      </w:rPr>
      <w:t xml:space="preserve">   </w:t>
    </w:r>
    <w:r w:rsidRPr="00AB6987">
      <w:rPr>
        <w:noProof/>
      </w:rPr>
      <w:drawing>
        <wp:inline distT="0" distB="0" distL="0" distR="0" wp14:anchorId="5D1817F7" wp14:editId="005C3D38">
          <wp:extent cx="640044" cy="467232"/>
          <wp:effectExtent l="0" t="0" r="0" b="317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40044" cy="467232"/>
                  </a:xfrm>
                  <a:prstGeom prst="rect">
                    <a:avLst/>
                  </a:prstGeom>
                </pic:spPr>
              </pic:pic>
            </a:graphicData>
          </a:graphic>
        </wp:inline>
      </w:drawing>
    </w:r>
    <w:r>
      <w:rPr>
        <w:noProof/>
      </w:rPr>
      <w:t xml:space="preserve">   </w:t>
    </w:r>
    <w:r w:rsidRPr="00AB6987">
      <w:rPr>
        <w:noProof/>
      </w:rPr>
      <w:drawing>
        <wp:inline distT="0" distB="0" distL="0" distR="0" wp14:anchorId="6DA542B1" wp14:editId="77FC66BA">
          <wp:extent cx="640044" cy="467232"/>
          <wp:effectExtent l="0" t="0" r="0" b="317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40044" cy="467232"/>
                  </a:xfrm>
                  <a:prstGeom prst="rect">
                    <a:avLst/>
                  </a:prstGeom>
                </pic:spPr>
              </pic:pic>
            </a:graphicData>
          </a:graphic>
        </wp:inline>
      </w:drawing>
    </w:r>
    <w:r>
      <w:rPr>
        <w:noProof/>
      </w:rPr>
      <w:t xml:space="preserve">   </w:t>
    </w:r>
    <w:r w:rsidRPr="00AB6987">
      <w:rPr>
        <w:noProof/>
      </w:rPr>
      <w:drawing>
        <wp:inline distT="0" distB="0" distL="0" distR="0" wp14:anchorId="28FDE17C" wp14:editId="2EC02BE3">
          <wp:extent cx="640044" cy="467232"/>
          <wp:effectExtent l="0" t="0" r="0" b="317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40044" cy="467232"/>
                  </a:xfrm>
                  <a:prstGeom prst="rect">
                    <a:avLst/>
                  </a:prstGeom>
                </pic:spPr>
              </pic:pic>
            </a:graphicData>
          </a:graphic>
        </wp:inline>
      </w:drawing>
    </w:r>
    <w:r>
      <w:rPr>
        <w:noProof/>
      </w:rPr>
      <w:t xml:space="preserve">   </w:t>
    </w:r>
    <w:r w:rsidRPr="00AB6987">
      <w:rPr>
        <w:noProof/>
      </w:rPr>
      <w:drawing>
        <wp:inline distT="0" distB="0" distL="0" distR="0" wp14:anchorId="1D607524" wp14:editId="187A991B">
          <wp:extent cx="640044" cy="467232"/>
          <wp:effectExtent l="0" t="0" r="0" b="3175"/>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40044" cy="467232"/>
                  </a:xfrm>
                  <a:prstGeom prst="rect">
                    <a:avLst/>
                  </a:prstGeom>
                </pic:spPr>
              </pic:pic>
            </a:graphicData>
          </a:graphic>
        </wp:inline>
      </w:drawing>
    </w:r>
    <w:r>
      <w:rPr>
        <w:noProof/>
      </w:rPr>
      <w:t xml:space="preserve">      </w:t>
    </w:r>
    <w:r>
      <w:rPr>
        <w:noProof/>
      </w:rPr>
      <w:softHyphen/>
    </w:r>
    <w:r>
      <w:rPr>
        <w:noProof/>
      </w:rPr>
      <w:softHyphen/>
    </w:r>
    <w:r>
      <w:rPr>
        <w:noProof/>
      </w:rPr>
      <w:soft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7564" w14:textId="77777777" w:rsidR="00000AD6" w:rsidRDefault="00000A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D9EB" w14:textId="77777777" w:rsidR="00E57799" w:rsidRDefault="00E57799" w:rsidP="00D03B38">
      <w:r>
        <w:separator/>
      </w:r>
    </w:p>
  </w:footnote>
  <w:footnote w:type="continuationSeparator" w:id="0">
    <w:p w14:paraId="6B1DD35E" w14:textId="77777777" w:rsidR="00E57799" w:rsidRDefault="00E57799" w:rsidP="00D03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9F55C" w14:textId="77777777" w:rsidR="00000AD6" w:rsidRDefault="00000A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E9A1A" w14:textId="77777777" w:rsidR="0074413B" w:rsidRDefault="0074413B" w:rsidP="00390975">
    <w:pPr>
      <w:pStyle w:val="Kopfzeile"/>
      <w:ind w:left="851"/>
    </w:pPr>
    <w:r>
      <w:tab/>
      <w:t xml:space="preserve">                                                                                                           </w:t>
    </w:r>
    <w:r w:rsidR="007914F7">
      <w:rPr>
        <w:noProof/>
        <w:lang w:eastAsia="de-DE"/>
      </w:rPr>
      <w:drawing>
        <wp:inline distT="0" distB="0" distL="0" distR="0" wp14:anchorId="6CD78E75" wp14:editId="2481059B">
          <wp:extent cx="706120" cy="724535"/>
          <wp:effectExtent l="0" t="0" r="0" b="0"/>
          <wp:docPr id="1"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120" cy="7245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7B1E" w14:textId="77777777" w:rsidR="00000AD6" w:rsidRDefault="00000AD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B38"/>
    <w:rsid w:val="00000AD6"/>
    <w:rsid w:val="00017FA4"/>
    <w:rsid w:val="000950CE"/>
    <w:rsid w:val="000D21F4"/>
    <w:rsid w:val="000F55FA"/>
    <w:rsid w:val="00102126"/>
    <w:rsid w:val="00136533"/>
    <w:rsid w:val="0023671D"/>
    <w:rsid w:val="00267DA6"/>
    <w:rsid w:val="00285A5D"/>
    <w:rsid w:val="00295288"/>
    <w:rsid w:val="002959A2"/>
    <w:rsid w:val="002D7992"/>
    <w:rsid w:val="00381D57"/>
    <w:rsid w:val="00390975"/>
    <w:rsid w:val="003B6C99"/>
    <w:rsid w:val="003F7FF8"/>
    <w:rsid w:val="004668CA"/>
    <w:rsid w:val="00473D36"/>
    <w:rsid w:val="00504B82"/>
    <w:rsid w:val="005518FF"/>
    <w:rsid w:val="00563695"/>
    <w:rsid w:val="0058523A"/>
    <w:rsid w:val="006226AB"/>
    <w:rsid w:val="006435D1"/>
    <w:rsid w:val="00682FFF"/>
    <w:rsid w:val="006F64D5"/>
    <w:rsid w:val="0074413B"/>
    <w:rsid w:val="00760717"/>
    <w:rsid w:val="007914F7"/>
    <w:rsid w:val="00855451"/>
    <w:rsid w:val="008A3032"/>
    <w:rsid w:val="008F6479"/>
    <w:rsid w:val="00915FF0"/>
    <w:rsid w:val="009D7FD7"/>
    <w:rsid w:val="009F1420"/>
    <w:rsid w:val="00A70D22"/>
    <w:rsid w:val="00AA42CB"/>
    <w:rsid w:val="00AB4E76"/>
    <w:rsid w:val="00AB6987"/>
    <w:rsid w:val="00B0045A"/>
    <w:rsid w:val="00B4652A"/>
    <w:rsid w:val="00BC2FC3"/>
    <w:rsid w:val="00BE5ED0"/>
    <w:rsid w:val="00BF2031"/>
    <w:rsid w:val="00C205DD"/>
    <w:rsid w:val="00C372BC"/>
    <w:rsid w:val="00C4492B"/>
    <w:rsid w:val="00C627DE"/>
    <w:rsid w:val="00CF7D5D"/>
    <w:rsid w:val="00D03B38"/>
    <w:rsid w:val="00D06E32"/>
    <w:rsid w:val="00D453C9"/>
    <w:rsid w:val="00D61D86"/>
    <w:rsid w:val="00DA0221"/>
    <w:rsid w:val="00E4463D"/>
    <w:rsid w:val="00E551E9"/>
    <w:rsid w:val="00E57799"/>
    <w:rsid w:val="00E66196"/>
    <w:rsid w:val="00EA34A6"/>
    <w:rsid w:val="00ED78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9E4057"/>
  <w15:docId w15:val="{4D8B28A3-1D6A-7D4B-A974-DE0CAD0CE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D7FD7"/>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D03B38"/>
    <w:pPr>
      <w:tabs>
        <w:tab w:val="center" w:pos="4536"/>
        <w:tab w:val="right" w:pos="9072"/>
      </w:tabs>
    </w:pPr>
  </w:style>
  <w:style w:type="character" w:customStyle="1" w:styleId="KopfzeileZchn">
    <w:name w:val="Kopfzeile Zchn"/>
    <w:basedOn w:val="Absatz-Standardschriftart"/>
    <w:link w:val="Kopfzeile"/>
    <w:uiPriority w:val="99"/>
    <w:locked/>
    <w:rsid w:val="00D03B38"/>
    <w:rPr>
      <w:rFonts w:cs="Times New Roman"/>
    </w:rPr>
  </w:style>
  <w:style w:type="paragraph" w:styleId="Fuzeile">
    <w:name w:val="footer"/>
    <w:basedOn w:val="Standard"/>
    <w:link w:val="FuzeileZchn"/>
    <w:uiPriority w:val="99"/>
    <w:rsid w:val="00D03B38"/>
    <w:pPr>
      <w:tabs>
        <w:tab w:val="center" w:pos="4536"/>
        <w:tab w:val="right" w:pos="9072"/>
      </w:tabs>
    </w:pPr>
  </w:style>
  <w:style w:type="character" w:customStyle="1" w:styleId="FuzeileZchn">
    <w:name w:val="Fußzeile Zchn"/>
    <w:basedOn w:val="Absatz-Standardschriftart"/>
    <w:link w:val="Fuzeile"/>
    <w:uiPriority w:val="99"/>
    <w:locked/>
    <w:rsid w:val="00D03B38"/>
    <w:rPr>
      <w:rFonts w:cs="Times New Roman"/>
    </w:rPr>
  </w:style>
  <w:style w:type="character" w:styleId="Hyperlink">
    <w:name w:val="Hyperlink"/>
    <w:basedOn w:val="Absatz-Standardschriftart"/>
    <w:uiPriority w:val="99"/>
    <w:rsid w:val="00102126"/>
    <w:rPr>
      <w:rFonts w:cs="Times New Roman"/>
      <w:color w:val="0563C1"/>
      <w:u w:val="single"/>
    </w:rPr>
  </w:style>
  <w:style w:type="character" w:customStyle="1" w:styleId="NichtaufgelsteErwhnung1">
    <w:name w:val="Nicht aufgelöste Erwähnung1"/>
    <w:basedOn w:val="Absatz-Standardschriftart"/>
    <w:uiPriority w:val="99"/>
    <w:semiHidden/>
    <w:rsid w:val="00102126"/>
    <w:rPr>
      <w:rFonts w:cs="Times New Roman"/>
      <w:color w:val="605E5C"/>
      <w:shd w:val="clear" w:color="auto" w:fill="E1DFDD"/>
    </w:rPr>
  </w:style>
  <w:style w:type="character" w:styleId="Hervorhebung">
    <w:name w:val="Emphasis"/>
    <w:basedOn w:val="Absatz-Standardschriftart"/>
    <w:uiPriority w:val="99"/>
    <w:qFormat/>
    <w:rsid w:val="006226AB"/>
    <w:rPr>
      <w:rFonts w:cs="Times New Roman"/>
      <w:i/>
      <w:iCs/>
    </w:rPr>
  </w:style>
  <w:style w:type="character" w:styleId="Kommentarzeichen">
    <w:name w:val="annotation reference"/>
    <w:basedOn w:val="Absatz-Standardschriftart"/>
    <w:uiPriority w:val="99"/>
    <w:semiHidden/>
    <w:rsid w:val="00BE5ED0"/>
    <w:rPr>
      <w:rFonts w:cs="Times New Roman"/>
      <w:sz w:val="16"/>
      <w:szCs w:val="16"/>
    </w:rPr>
  </w:style>
  <w:style w:type="paragraph" w:styleId="Kommentartext">
    <w:name w:val="annotation text"/>
    <w:basedOn w:val="Standard"/>
    <w:link w:val="KommentartextZchn"/>
    <w:uiPriority w:val="99"/>
    <w:semiHidden/>
    <w:rsid w:val="00BE5ED0"/>
    <w:rPr>
      <w:sz w:val="20"/>
      <w:szCs w:val="20"/>
    </w:rPr>
  </w:style>
  <w:style w:type="character" w:customStyle="1" w:styleId="KommentartextZchn">
    <w:name w:val="Kommentartext Zchn"/>
    <w:basedOn w:val="Absatz-Standardschriftart"/>
    <w:link w:val="Kommentartext"/>
    <w:uiPriority w:val="99"/>
    <w:semiHidden/>
    <w:locked/>
    <w:rsid w:val="00BE5ED0"/>
    <w:rPr>
      <w:rFonts w:cs="Times New Roman"/>
      <w:sz w:val="20"/>
      <w:szCs w:val="20"/>
    </w:rPr>
  </w:style>
  <w:style w:type="paragraph" w:styleId="Kommentarthema">
    <w:name w:val="annotation subject"/>
    <w:basedOn w:val="Kommentartext"/>
    <w:next w:val="Kommentartext"/>
    <w:link w:val="KommentarthemaZchn"/>
    <w:uiPriority w:val="99"/>
    <w:semiHidden/>
    <w:rsid w:val="00BE5ED0"/>
    <w:rPr>
      <w:b/>
      <w:bCs/>
    </w:rPr>
  </w:style>
  <w:style w:type="character" w:customStyle="1" w:styleId="KommentarthemaZchn">
    <w:name w:val="Kommentarthema Zchn"/>
    <w:basedOn w:val="KommentartextZchn"/>
    <w:link w:val="Kommentarthema"/>
    <w:uiPriority w:val="99"/>
    <w:semiHidden/>
    <w:locked/>
    <w:rsid w:val="00BE5ED0"/>
    <w:rPr>
      <w:rFonts w:cs="Times New Roman"/>
      <w:b/>
      <w:bCs/>
      <w:sz w:val="20"/>
      <w:szCs w:val="20"/>
    </w:rPr>
  </w:style>
  <w:style w:type="character" w:styleId="BesuchterLink">
    <w:name w:val="FollowedHyperlink"/>
    <w:basedOn w:val="Absatz-Standardschriftart"/>
    <w:uiPriority w:val="99"/>
    <w:semiHidden/>
    <w:rsid w:val="006435D1"/>
    <w:rPr>
      <w:rFonts w:cs="Times New Roman"/>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019658">
      <w:marLeft w:val="0"/>
      <w:marRight w:val="0"/>
      <w:marTop w:val="0"/>
      <w:marBottom w:val="0"/>
      <w:divBdr>
        <w:top w:val="none" w:sz="0" w:space="0" w:color="auto"/>
        <w:left w:val="none" w:sz="0" w:space="0" w:color="auto"/>
        <w:bottom w:val="none" w:sz="0" w:space="0" w:color="auto"/>
        <w:right w:val="none" w:sz="0" w:space="0" w:color="auto"/>
      </w:divBdr>
    </w:div>
    <w:div w:id="12590196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ebert@rote-funken.de"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200johr.de/hier-geht-es-zum-program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9.jpg"/><Relationship Id="rId13" Type="http://schemas.openxmlformats.org/officeDocument/2006/relationships/image" Target="media/image14.jpg"/><Relationship Id="rId3" Type="http://schemas.openxmlformats.org/officeDocument/2006/relationships/image" Target="media/image4.jpg"/><Relationship Id="rId7" Type="http://schemas.openxmlformats.org/officeDocument/2006/relationships/image" Target="media/image8.jpg"/><Relationship Id="rId12" Type="http://schemas.openxmlformats.org/officeDocument/2006/relationships/image" Target="media/image13.png"/><Relationship Id="rId2" Type="http://schemas.openxmlformats.org/officeDocument/2006/relationships/image" Target="media/image3.jpg"/><Relationship Id="rId1" Type="http://schemas.openxmlformats.org/officeDocument/2006/relationships/image" Target="media/image2.jp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jpg"/><Relationship Id="rId9"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1317</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Scheurer</dc:creator>
  <cp:keywords/>
  <dc:description/>
  <cp:lastModifiedBy>Fabian Jonek</cp:lastModifiedBy>
  <cp:revision>2</cp:revision>
  <cp:lastPrinted>2022-06-10T13:52:00Z</cp:lastPrinted>
  <dcterms:created xsi:type="dcterms:W3CDTF">2022-12-16T10:12:00Z</dcterms:created>
  <dcterms:modified xsi:type="dcterms:W3CDTF">2022-12-16T10:12:00Z</dcterms:modified>
</cp:coreProperties>
</file>