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3C867" w14:textId="77777777" w:rsidR="00AB6987" w:rsidRDefault="00AB6987" w:rsidP="00AB6987">
      <w:pPr>
        <w:spacing w:line="276" w:lineRule="auto"/>
        <w:ind w:left="5664" w:right="419" w:firstLine="708"/>
      </w:pPr>
    </w:p>
    <w:p w14:paraId="438211BA" w14:textId="68B3DA1F" w:rsidR="00D03B38" w:rsidRDefault="00D03B38" w:rsidP="00AB6987">
      <w:pPr>
        <w:spacing w:line="276" w:lineRule="auto"/>
        <w:ind w:left="5664" w:right="419" w:firstLine="708"/>
      </w:pPr>
      <w:r>
        <w:t>PRESSEINFORMATION</w:t>
      </w:r>
    </w:p>
    <w:p w14:paraId="7E9D0AB2" w14:textId="77777777" w:rsidR="00AB6987" w:rsidRDefault="00AB6987" w:rsidP="0093452C">
      <w:pPr>
        <w:ind w:right="419"/>
        <w:rPr>
          <w:b/>
          <w:bCs/>
        </w:rPr>
      </w:pPr>
    </w:p>
    <w:p w14:paraId="151CEBC1" w14:textId="1436C689" w:rsidR="0093452C" w:rsidRPr="0096133B" w:rsidRDefault="003439C6" w:rsidP="0093452C">
      <w:pPr>
        <w:ind w:left="2127"/>
        <w:rPr>
          <w:rFonts w:cstheme="minorHAnsi"/>
          <w:i/>
          <w:iCs/>
        </w:rPr>
      </w:pPr>
      <w:r>
        <w:rPr>
          <w:rFonts w:cstheme="minorHAnsi"/>
          <w:i/>
          <w:iCs/>
        </w:rPr>
        <w:t>15. November</w:t>
      </w:r>
      <w:r w:rsidR="0093452C" w:rsidRPr="0096133B">
        <w:rPr>
          <w:rFonts w:cstheme="minorHAnsi"/>
          <w:i/>
          <w:iCs/>
        </w:rPr>
        <w:t xml:space="preserve"> 2022: </w:t>
      </w:r>
      <w:r>
        <w:rPr>
          <w:rFonts w:cstheme="minorHAnsi"/>
          <w:i/>
          <w:iCs/>
        </w:rPr>
        <w:t>Vorstellung des Jubiläumsweins</w:t>
      </w:r>
    </w:p>
    <w:p w14:paraId="118CF53A" w14:textId="77777777" w:rsidR="0093452C" w:rsidRPr="0096133B" w:rsidRDefault="0093452C" w:rsidP="0093452C">
      <w:pPr>
        <w:ind w:left="2127"/>
        <w:rPr>
          <w:rFonts w:cstheme="minorHAnsi"/>
        </w:rPr>
      </w:pPr>
    </w:p>
    <w:p w14:paraId="67A868B1" w14:textId="6A190991" w:rsidR="0093452C" w:rsidRDefault="003439C6" w:rsidP="0093452C">
      <w:pPr>
        <w:ind w:left="2127"/>
        <w:rPr>
          <w:rFonts w:cstheme="minorHAnsi"/>
          <w:b/>
          <w:bCs/>
        </w:rPr>
      </w:pPr>
      <w:r>
        <w:rPr>
          <w:rFonts w:cstheme="minorHAnsi"/>
          <w:b/>
          <w:bCs/>
        </w:rPr>
        <w:t>Rote Funken stellen</w:t>
      </w:r>
    </w:p>
    <w:p w14:paraId="5D90E893" w14:textId="4CD1226C" w:rsidR="003439C6" w:rsidRPr="0096133B" w:rsidRDefault="003439C6" w:rsidP="0093452C">
      <w:pPr>
        <w:ind w:left="2127"/>
        <w:rPr>
          <w:rFonts w:cstheme="minorHAnsi"/>
          <w:b/>
          <w:bCs/>
        </w:rPr>
      </w:pPr>
      <w:r>
        <w:rPr>
          <w:rFonts w:cstheme="minorHAnsi"/>
          <w:b/>
          <w:bCs/>
        </w:rPr>
        <w:t>ihren Jubiläumswein vor</w:t>
      </w:r>
    </w:p>
    <w:p w14:paraId="42C5381A" w14:textId="77777777" w:rsidR="0093452C" w:rsidRPr="0096133B" w:rsidRDefault="0093452C" w:rsidP="0093452C">
      <w:pPr>
        <w:ind w:left="2127"/>
        <w:rPr>
          <w:rFonts w:cstheme="minorHAnsi"/>
          <w:b/>
          <w:bCs/>
        </w:rPr>
      </w:pPr>
    </w:p>
    <w:p w14:paraId="38B5BFDA" w14:textId="40C9BB63" w:rsidR="0093452C" w:rsidRPr="0096133B" w:rsidRDefault="003439C6" w:rsidP="0093452C">
      <w:pPr>
        <w:ind w:left="1416" w:firstLine="708"/>
        <w:rPr>
          <w:rFonts w:cstheme="minorHAnsi"/>
          <w:b/>
          <w:bCs/>
        </w:rPr>
      </w:pPr>
      <w:r>
        <w:rPr>
          <w:rFonts w:cstheme="minorHAnsi"/>
          <w:b/>
          <w:bCs/>
        </w:rPr>
        <w:t>Hilfe für einen Ahrwinzer</w:t>
      </w:r>
    </w:p>
    <w:p w14:paraId="2F8DDF7E" w14:textId="77777777" w:rsidR="0093452C" w:rsidRPr="0096133B" w:rsidRDefault="0093452C" w:rsidP="0093452C">
      <w:pPr>
        <w:ind w:left="2127"/>
        <w:rPr>
          <w:rFonts w:cstheme="minorHAnsi"/>
        </w:rPr>
      </w:pPr>
    </w:p>
    <w:p w14:paraId="475DBC30" w14:textId="4A4259D4" w:rsidR="003439C6" w:rsidRPr="00DB2ACE" w:rsidRDefault="003439C6" w:rsidP="0093452C">
      <w:pPr>
        <w:ind w:left="2127"/>
        <w:rPr>
          <w:rFonts w:cstheme="minorHAnsi"/>
        </w:rPr>
      </w:pPr>
      <w:r>
        <w:rPr>
          <w:rFonts w:cstheme="minorHAnsi"/>
        </w:rPr>
        <w:t xml:space="preserve">Im Jubiläumsjahr soll es einen Jubiläumswein geben: Die Roten Funken wählten für ihre Veranstaltungen in der </w:t>
      </w:r>
      <w:proofErr w:type="spellStart"/>
      <w:r>
        <w:rPr>
          <w:rFonts w:cstheme="minorHAnsi"/>
        </w:rPr>
        <w:t>Ülepooz</w:t>
      </w:r>
      <w:proofErr w:type="spellEnd"/>
      <w:r>
        <w:rPr>
          <w:rFonts w:cstheme="minorHAnsi"/>
        </w:rPr>
        <w:t xml:space="preserve"> einen B</w:t>
      </w:r>
      <w:r w:rsidR="00D61F1C">
        <w:rPr>
          <w:rFonts w:cstheme="minorHAnsi"/>
        </w:rPr>
        <w:t>l</w:t>
      </w:r>
      <w:r>
        <w:rPr>
          <w:rFonts w:cstheme="minorHAnsi"/>
        </w:rPr>
        <w:t>anc de Noir von der Ahr. Ein Weißwein, der aus einer roten Traube hergestellt wird</w:t>
      </w:r>
      <w:r w:rsidR="00DB2ACE">
        <w:rPr>
          <w:rFonts w:cstheme="minorHAnsi"/>
        </w:rPr>
        <w:t xml:space="preserve"> </w:t>
      </w:r>
      <w:r>
        <w:rPr>
          <w:rFonts w:cstheme="minorHAnsi"/>
        </w:rPr>
        <w:t xml:space="preserve">- </w:t>
      </w:r>
      <w:r w:rsidR="00DB2ACE">
        <w:rPr>
          <w:rFonts w:cstheme="minorHAnsi"/>
        </w:rPr>
        <w:t>passend</w:t>
      </w:r>
      <w:r>
        <w:rPr>
          <w:rFonts w:cstheme="minorHAnsi"/>
        </w:rPr>
        <w:t xml:space="preserve"> zu den Farben des Traditionskorps. </w:t>
      </w:r>
      <w:r w:rsidR="00DB2ACE">
        <w:rPr>
          <w:rFonts w:cstheme="minorHAnsi"/>
          <w:color w:val="000000"/>
        </w:rPr>
        <w:t>R</w:t>
      </w:r>
      <w:r w:rsidR="00DB2ACE" w:rsidRPr="00DB2ACE">
        <w:rPr>
          <w:rFonts w:cstheme="minorHAnsi"/>
          <w:color w:val="000000"/>
        </w:rPr>
        <w:t xml:space="preserve">ote Beeren </w:t>
      </w:r>
      <w:r w:rsidR="00DB2ACE">
        <w:rPr>
          <w:rFonts w:cstheme="minorHAnsi"/>
          <w:color w:val="000000"/>
        </w:rPr>
        <w:t xml:space="preserve">besitzen </w:t>
      </w:r>
      <w:r w:rsidR="00DB2ACE" w:rsidRPr="00DB2ACE">
        <w:rPr>
          <w:rFonts w:cstheme="minorHAnsi"/>
          <w:color w:val="000000"/>
        </w:rPr>
        <w:t>in der Regel helles Fruchtfleisch. Der rote Farbstof</w:t>
      </w:r>
      <w:r w:rsidR="00DB2ACE">
        <w:rPr>
          <w:rFonts w:cstheme="minorHAnsi"/>
          <w:color w:val="000000"/>
        </w:rPr>
        <w:t xml:space="preserve">f ist vor </w:t>
      </w:r>
      <w:r w:rsidR="00DB2ACE" w:rsidRPr="00DB2ACE">
        <w:rPr>
          <w:rFonts w:cstheme="minorHAnsi"/>
          <w:color w:val="000000"/>
        </w:rPr>
        <w:t xml:space="preserve">allem in den Beerenhäuten </w:t>
      </w:r>
      <w:r w:rsidR="00DB2ACE">
        <w:rPr>
          <w:rFonts w:cstheme="minorHAnsi"/>
          <w:color w:val="000000"/>
        </w:rPr>
        <w:t>enthalten</w:t>
      </w:r>
      <w:r w:rsidR="00DB2ACE" w:rsidRPr="00DB2ACE">
        <w:rPr>
          <w:rFonts w:cstheme="minorHAnsi"/>
          <w:color w:val="000000"/>
        </w:rPr>
        <w:t xml:space="preserve">. Soll der Saft aus roten Trauben weiß bleiben, </w:t>
      </w:r>
      <w:r w:rsidR="00DB2ACE">
        <w:rPr>
          <w:rFonts w:cstheme="minorHAnsi"/>
          <w:color w:val="000000"/>
        </w:rPr>
        <w:t xml:space="preserve">müssen die </w:t>
      </w:r>
      <w:r w:rsidR="00DB2ACE" w:rsidRPr="00DB2ACE">
        <w:rPr>
          <w:rFonts w:cstheme="minorHAnsi"/>
          <w:color w:val="000000"/>
        </w:rPr>
        <w:t xml:space="preserve">roten Trauben </w:t>
      </w:r>
      <w:r w:rsidR="00DB2ACE">
        <w:rPr>
          <w:rFonts w:cstheme="minorHAnsi"/>
          <w:color w:val="000000"/>
        </w:rPr>
        <w:t>besonders schonend</w:t>
      </w:r>
      <w:r w:rsidR="00DB2ACE" w:rsidRPr="00DB2ACE">
        <w:rPr>
          <w:rFonts w:cstheme="minorHAnsi"/>
          <w:color w:val="000000"/>
        </w:rPr>
        <w:t xml:space="preserve"> ausgepresst werden</w:t>
      </w:r>
      <w:r w:rsidR="00DB2ACE">
        <w:rPr>
          <w:rFonts w:cstheme="minorHAnsi"/>
          <w:color w:val="000000"/>
        </w:rPr>
        <w:t xml:space="preserve">, damit keine Beerenhäute in den Most geraten. Das Weingut </w:t>
      </w:r>
      <w:proofErr w:type="spellStart"/>
      <w:r w:rsidR="00DB2ACE">
        <w:rPr>
          <w:rFonts w:cstheme="minorHAnsi"/>
          <w:color w:val="000000"/>
        </w:rPr>
        <w:t>Sermann</w:t>
      </w:r>
      <w:proofErr w:type="spellEnd"/>
      <w:r w:rsidR="00DB2ACE">
        <w:rPr>
          <w:rFonts w:cstheme="minorHAnsi"/>
          <w:color w:val="000000"/>
        </w:rPr>
        <w:t xml:space="preserve"> beherrscht dieses Verfahren. Der Betrieb, der bei der Hochwasserkatastrophe zerstört und dessen Lagerbestände vernichtet wurden, hat einen Neustart gewagt. Die Roten Funken besuchten den Winzer und entschied</w:t>
      </w:r>
      <w:r w:rsidR="00D61F1C">
        <w:rPr>
          <w:rFonts w:cstheme="minorHAnsi"/>
          <w:color w:val="000000"/>
        </w:rPr>
        <w:t>en</w:t>
      </w:r>
      <w:r w:rsidR="00DB2ACE">
        <w:rPr>
          <w:rFonts w:cstheme="minorHAnsi"/>
          <w:color w:val="000000"/>
        </w:rPr>
        <w:t xml:space="preserve"> sich für den B</w:t>
      </w:r>
      <w:r w:rsidR="00D61F1C">
        <w:rPr>
          <w:rFonts w:cstheme="minorHAnsi"/>
          <w:color w:val="000000"/>
        </w:rPr>
        <w:t>l</w:t>
      </w:r>
      <w:r w:rsidR="00DB2ACE">
        <w:rPr>
          <w:rFonts w:cstheme="minorHAnsi"/>
          <w:color w:val="000000"/>
        </w:rPr>
        <w:t xml:space="preserve">anc de Noir und dafür, diesen mutigen Neustart zu unterstützen. Eine </w:t>
      </w:r>
      <w:proofErr w:type="gramStart"/>
      <w:r w:rsidR="00DB2ACE">
        <w:rPr>
          <w:rFonts w:cstheme="minorHAnsi"/>
          <w:color w:val="000000"/>
        </w:rPr>
        <w:t>durchaus gewollte</w:t>
      </w:r>
      <w:proofErr w:type="gramEnd"/>
      <w:r w:rsidR="00DB2ACE">
        <w:rPr>
          <w:rFonts w:cstheme="minorHAnsi"/>
          <w:color w:val="000000"/>
        </w:rPr>
        <w:t xml:space="preserve"> Symbiose: Trinken und Helfen. </w:t>
      </w:r>
    </w:p>
    <w:p w14:paraId="758D54D9" w14:textId="77777777" w:rsidR="0093452C" w:rsidRPr="0096133B" w:rsidRDefault="0093452C" w:rsidP="00DB2ACE">
      <w:pPr>
        <w:rPr>
          <w:rFonts w:cstheme="minorHAnsi"/>
        </w:rPr>
      </w:pPr>
    </w:p>
    <w:p w14:paraId="49FCFFE5" w14:textId="77777777" w:rsidR="0093452C" w:rsidRPr="0096133B" w:rsidRDefault="0093452C" w:rsidP="0093452C">
      <w:pPr>
        <w:ind w:left="2127"/>
        <w:rPr>
          <w:rFonts w:cstheme="minorHAnsi"/>
        </w:rPr>
      </w:pPr>
      <w:r w:rsidRPr="0096133B">
        <w:rPr>
          <w:rFonts w:cstheme="minorHAnsi"/>
        </w:rPr>
        <w:t xml:space="preserve">Einen Überblick über weitere Veranstaltungen im Jubiläumsjahr finden </w:t>
      </w:r>
      <w:r>
        <w:rPr>
          <w:rFonts w:cstheme="minorHAnsi"/>
        </w:rPr>
        <w:t>S</w:t>
      </w:r>
      <w:r w:rsidRPr="0096133B">
        <w:rPr>
          <w:rFonts w:cstheme="minorHAnsi"/>
        </w:rPr>
        <w:t xml:space="preserve">ie hier: </w:t>
      </w:r>
      <w:hyperlink r:id="rId6" w:history="1">
        <w:r w:rsidRPr="0096133B">
          <w:rPr>
            <w:rStyle w:val="Hyperlink"/>
            <w:rFonts w:cstheme="minorHAnsi"/>
          </w:rPr>
          <w:t>https://200johr.de/</w:t>
        </w:r>
      </w:hyperlink>
      <w:r w:rsidRPr="0096133B">
        <w:rPr>
          <w:rFonts w:cstheme="minorHAnsi"/>
        </w:rPr>
        <w:t xml:space="preserve"> </w:t>
      </w:r>
    </w:p>
    <w:p w14:paraId="09F1BFCC" w14:textId="77777777" w:rsidR="0093452C" w:rsidRPr="0096133B" w:rsidRDefault="0093452C" w:rsidP="0093452C">
      <w:pPr>
        <w:ind w:left="2127"/>
        <w:rPr>
          <w:rFonts w:cstheme="minorHAnsi"/>
        </w:rPr>
      </w:pPr>
    </w:p>
    <w:p w14:paraId="1A57B327" w14:textId="77777777" w:rsidR="0093452C" w:rsidRDefault="0093452C" w:rsidP="0093452C">
      <w:pPr>
        <w:ind w:left="2127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______________</w:t>
      </w:r>
    </w:p>
    <w:p w14:paraId="64A6EEE0" w14:textId="0A5AE825" w:rsidR="003E1DB8" w:rsidRPr="0093452C" w:rsidRDefault="0093452C" w:rsidP="0093452C">
      <w:pPr>
        <w:ind w:left="2127"/>
        <w:rPr>
          <w:rFonts w:cstheme="minorHAnsi"/>
          <w:b/>
          <w:bCs/>
          <w:i/>
          <w:iCs/>
        </w:rPr>
      </w:pPr>
      <w:r w:rsidRPr="00623E80">
        <w:rPr>
          <w:rFonts w:cstheme="minorHAnsi"/>
          <w:b/>
          <w:bCs/>
          <w:i/>
          <w:iCs/>
        </w:rPr>
        <w:t xml:space="preserve">Am Tag nach der Veranstaltung finden Sie unter </w:t>
      </w:r>
      <w:hyperlink r:id="rId7" w:history="1">
        <w:r w:rsidRPr="00623E80">
          <w:rPr>
            <w:rStyle w:val="Hyperlink"/>
            <w:rFonts w:cstheme="minorHAnsi"/>
            <w:b/>
            <w:bCs/>
            <w:i/>
            <w:iCs/>
          </w:rPr>
          <w:t>www.200johr.de/presse</w:t>
        </w:r>
      </w:hyperlink>
      <w:r w:rsidRPr="00623E80">
        <w:rPr>
          <w:rFonts w:cstheme="minorHAnsi"/>
          <w:b/>
          <w:bCs/>
          <w:i/>
          <w:iCs/>
        </w:rPr>
        <w:t xml:space="preserve"> aktuelles Bildmaterial </w:t>
      </w:r>
    </w:p>
    <w:p w14:paraId="5096AF98" w14:textId="77777777" w:rsidR="0093452C" w:rsidRDefault="0093452C" w:rsidP="00061C7B">
      <w:pPr>
        <w:ind w:left="851" w:right="419"/>
        <w:rPr>
          <w:b/>
          <w:bCs/>
        </w:rPr>
      </w:pPr>
    </w:p>
    <w:p w14:paraId="47C6FC2D" w14:textId="3FDB3FBF" w:rsidR="00061C7B" w:rsidRPr="00102126" w:rsidRDefault="00061C7B" w:rsidP="0093452C">
      <w:pPr>
        <w:ind w:left="2124" w:right="419"/>
        <w:rPr>
          <w:b/>
          <w:bCs/>
        </w:rPr>
      </w:pPr>
      <w:r w:rsidRPr="00102126">
        <w:rPr>
          <w:b/>
          <w:bCs/>
        </w:rPr>
        <w:t>Weitere Presseinfos</w:t>
      </w:r>
      <w:r>
        <w:rPr>
          <w:b/>
          <w:bCs/>
        </w:rPr>
        <w:t xml:space="preserve"> sowie Pressefotos</w:t>
      </w:r>
      <w:r w:rsidRPr="00102126">
        <w:rPr>
          <w:b/>
          <w:bCs/>
        </w:rPr>
        <w:t>:</w:t>
      </w:r>
    </w:p>
    <w:p w14:paraId="37C51D98" w14:textId="700AB2D6" w:rsidR="00061C7B" w:rsidRDefault="00965981" w:rsidP="0093452C">
      <w:pPr>
        <w:ind w:left="2124" w:right="419"/>
      </w:pPr>
      <w:r>
        <w:t>U</w:t>
      </w:r>
      <w:r w:rsidR="00061C7B">
        <w:t>nter</w:t>
      </w:r>
      <w:r>
        <w:t>:</w:t>
      </w:r>
      <w:r w:rsidR="00061C7B">
        <w:t xml:space="preserve"> </w:t>
      </w:r>
      <w:hyperlink r:id="rId8" w:history="1">
        <w:r w:rsidR="00B413A3" w:rsidRPr="00C9349A">
          <w:rPr>
            <w:rStyle w:val="Hyperlink"/>
          </w:rPr>
          <w:t>www.200johr.de/presse</w:t>
        </w:r>
      </w:hyperlink>
      <w:r w:rsidR="00B413A3">
        <w:t xml:space="preserve"> </w:t>
      </w:r>
    </w:p>
    <w:p w14:paraId="200D227E" w14:textId="77777777" w:rsidR="00061C7B" w:rsidRDefault="00061C7B" w:rsidP="0093452C">
      <w:pPr>
        <w:ind w:left="2124" w:right="419"/>
      </w:pPr>
      <w:r>
        <w:t>und bei</w:t>
      </w:r>
    </w:p>
    <w:p w14:paraId="32F1002F" w14:textId="77777777" w:rsidR="00061C7B" w:rsidRDefault="00061C7B" w:rsidP="0093452C">
      <w:pPr>
        <w:ind w:left="2124" w:right="419"/>
      </w:pPr>
      <w:r>
        <w:t>Günter Ebert</w:t>
      </w:r>
    </w:p>
    <w:p w14:paraId="62A0DEB1" w14:textId="657BA564" w:rsidR="00061C7B" w:rsidRPr="00136533" w:rsidRDefault="00061C7B" w:rsidP="0093452C">
      <w:pPr>
        <w:ind w:left="2124" w:right="419"/>
        <w:rPr>
          <w:rFonts w:cstheme="minorHAnsi"/>
          <w:color w:val="000000" w:themeColor="text1"/>
        </w:rPr>
      </w:pPr>
      <w:r w:rsidRPr="00136533">
        <w:rPr>
          <w:rFonts w:eastAsia="Times New Roman" w:cstheme="minorHAnsi"/>
          <w:color w:val="000000" w:themeColor="text1"/>
          <w:shd w:val="clear" w:color="auto" w:fill="FFFFFF"/>
          <w:lang w:eastAsia="de-DE"/>
        </w:rPr>
        <w:t xml:space="preserve">Kölsche </w:t>
      </w:r>
      <w:proofErr w:type="gramStart"/>
      <w:r w:rsidRPr="00136533">
        <w:rPr>
          <w:rFonts w:eastAsia="Times New Roman" w:cstheme="minorHAnsi"/>
          <w:color w:val="000000" w:themeColor="text1"/>
          <w:shd w:val="clear" w:color="auto" w:fill="FFFFFF"/>
          <w:lang w:eastAsia="de-DE"/>
        </w:rPr>
        <w:t>Funke</w:t>
      </w:r>
      <w:proofErr w:type="gramEnd"/>
      <w:r w:rsidRPr="00136533">
        <w:rPr>
          <w:rFonts w:eastAsia="Times New Roman" w:cstheme="minorHAnsi"/>
          <w:color w:val="000000" w:themeColor="text1"/>
          <w:shd w:val="clear" w:color="auto" w:fill="FFFFFF"/>
          <w:lang w:eastAsia="de-DE"/>
        </w:rPr>
        <w:t xml:space="preserve"> </w:t>
      </w:r>
      <w:proofErr w:type="spellStart"/>
      <w:r w:rsidRPr="00136533">
        <w:rPr>
          <w:rFonts w:eastAsia="Times New Roman" w:cstheme="minorHAnsi"/>
          <w:color w:val="000000" w:themeColor="text1"/>
          <w:shd w:val="clear" w:color="auto" w:fill="FFFFFF"/>
          <w:lang w:eastAsia="de-DE"/>
        </w:rPr>
        <w:t>rut-wieß</w:t>
      </w:r>
      <w:proofErr w:type="spellEnd"/>
      <w:r w:rsidRPr="00136533">
        <w:rPr>
          <w:rFonts w:eastAsia="Times New Roman" w:cstheme="minorHAnsi"/>
          <w:color w:val="000000" w:themeColor="text1"/>
          <w:shd w:val="clear" w:color="auto" w:fill="FFFFFF"/>
          <w:lang w:eastAsia="de-DE"/>
        </w:rPr>
        <w:t xml:space="preserve"> </w:t>
      </w:r>
      <w:proofErr w:type="spellStart"/>
      <w:r w:rsidRPr="00136533">
        <w:rPr>
          <w:rFonts w:eastAsia="Times New Roman" w:cstheme="minorHAnsi"/>
          <w:color w:val="000000" w:themeColor="text1"/>
          <w:shd w:val="clear" w:color="auto" w:fill="FFFFFF"/>
          <w:lang w:eastAsia="de-DE"/>
        </w:rPr>
        <w:t>vun</w:t>
      </w:r>
      <w:proofErr w:type="spellEnd"/>
      <w:r w:rsidRPr="00136533">
        <w:rPr>
          <w:rFonts w:eastAsia="Times New Roman" w:cstheme="minorHAnsi"/>
          <w:color w:val="000000" w:themeColor="text1"/>
          <w:shd w:val="clear" w:color="auto" w:fill="FFFFFF"/>
          <w:lang w:eastAsia="de-DE"/>
        </w:rPr>
        <w:t xml:space="preserve"> 1823 e. V.</w:t>
      </w:r>
    </w:p>
    <w:p w14:paraId="508C216A" w14:textId="05216AA2" w:rsidR="00061C7B" w:rsidRDefault="00000000" w:rsidP="0093452C">
      <w:pPr>
        <w:ind w:left="2124" w:right="419"/>
      </w:pPr>
      <w:hyperlink r:id="rId9" w:history="1">
        <w:r w:rsidR="00145197" w:rsidRPr="00797948">
          <w:rPr>
            <w:rStyle w:val="Hyperlink"/>
          </w:rPr>
          <w:t>ebert@rote-funken.de</w:t>
        </w:r>
      </w:hyperlink>
    </w:p>
    <w:p w14:paraId="7072ADB7" w14:textId="4E8E692F" w:rsidR="00C627DE" w:rsidRDefault="00441892" w:rsidP="00441892">
      <w:pPr>
        <w:ind w:left="2124" w:right="419"/>
      </w:pPr>
      <w:r w:rsidRPr="00441892">
        <w:t>Tel: 0171-3621066</w:t>
      </w:r>
    </w:p>
    <w:sectPr w:rsidR="00C627DE" w:rsidSect="00ED78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168A1" w14:textId="77777777" w:rsidR="009252D2" w:rsidRDefault="009252D2" w:rsidP="00D03B38">
      <w:r>
        <w:separator/>
      </w:r>
    </w:p>
  </w:endnote>
  <w:endnote w:type="continuationSeparator" w:id="0">
    <w:p w14:paraId="329D9049" w14:textId="77777777" w:rsidR="009252D2" w:rsidRDefault="009252D2" w:rsidP="00D0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71A07" w14:textId="77777777" w:rsidR="008B7DCA" w:rsidRDefault="008B7D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D3365" w14:textId="77777777" w:rsidR="00AB6987" w:rsidRDefault="00AB6987" w:rsidP="00AB6987">
    <w:pPr>
      <w:pStyle w:val="Fuzeile"/>
      <w:ind w:left="-1134"/>
      <w:rPr>
        <w:sz w:val="16"/>
        <w:szCs w:val="16"/>
      </w:rPr>
    </w:pPr>
  </w:p>
  <w:p w14:paraId="5963CFE4" w14:textId="780E0321" w:rsidR="00AB6987" w:rsidRDefault="00AB6987" w:rsidP="00AB6987">
    <w:pPr>
      <w:pStyle w:val="Fuzeile"/>
      <w:ind w:left="851"/>
      <w:rPr>
        <w:sz w:val="16"/>
        <w:szCs w:val="16"/>
      </w:rPr>
    </w:pPr>
    <w:r>
      <w:rPr>
        <w:sz w:val="16"/>
        <w:szCs w:val="16"/>
      </w:rPr>
      <w:t>________________</w:t>
    </w:r>
  </w:p>
  <w:p w14:paraId="39F88999" w14:textId="77777777" w:rsidR="008B7DCA" w:rsidRDefault="008B7DCA" w:rsidP="008B7DCA">
    <w:pPr>
      <w:pStyle w:val="Fuzeile"/>
      <w:ind w:left="851"/>
      <w:rPr>
        <w:sz w:val="16"/>
        <w:szCs w:val="16"/>
      </w:rPr>
    </w:pPr>
    <w:r w:rsidRPr="00AB6987">
      <w:rPr>
        <w:sz w:val="16"/>
        <w:szCs w:val="16"/>
      </w:rPr>
      <w:t xml:space="preserve">Wir danken </w:t>
    </w:r>
  </w:p>
  <w:p w14:paraId="0EC39318" w14:textId="77777777" w:rsidR="008B7DCA" w:rsidRDefault="008B7DCA" w:rsidP="008B7DCA">
    <w:pPr>
      <w:pStyle w:val="Fuzeile"/>
      <w:ind w:left="851"/>
      <w:rPr>
        <w:sz w:val="16"/>
        <w:szCs w:val="16"/>
      </w:rPr>
    </w:pPr>
    <w:r w:rsidRPr="00AB6987">
      <w:rPr>
        <w:sz w:val="16"/>
        <w:szCs w:val="16"/>
      </w:rPr>
      <w:t>unseren Sponsoren</w:t>
    </w:r>
    <w:r>
      <w:rPr>
        <w:sz w:val="16"/>
        <w:szCs w:val="16"/>
      </w:rPr>
      <w:t>:</w:t>
    </w:r>
  </w:p>
  <w:p w14:paraId="7FEEB165" w14:textId="77777777" w:rsidR="008B7DCA" w:rsidRPr="00AB6987" w:rsidRDefault="008B7DCA" w:rsidP="008B7DCA">
    <w:pPr>
      <w:pStyle w:val="Fuzeile"/>
      <w:ind w:left="851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031859F2" wp14:editId="583F3BE8">
          <wp:simplePos x="0" y="0"/>
          <wp:positionH relativeFrom="column">
            <wp:posOffset>5080562</wp:posOffset>
          </wp:positionH>
          <wp:positionV relativeFrom="paragraph">
            <wp:posOffset>124460</wp:posOffset>
          </wp:positionV>
          <wp:extent cx="325901" cy="244032"/>
          <wp:effectExtent l="0" t="0" r="4445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901" cy="244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6987">
      <w:rPr>
        <w:noProof/>
      </w:rPr>
      <w:t xml:space="preserve"> </w:t>
    </w:r>
    <w:r w:rsidRPr="00AB6987">
      <w:rPr>
        <w:noProof/>
      </w:rPr>
      <w:drawing>
        <wp:inline distT="0" distB="0" distL="0" distR="0" wp14:anchorId="0CEA0675" wp14:editId="09067273">
          <wp:extent cx="585632" cy="427512"/>
          <wp:effectExtent l="0" t="0" r="0" b="444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0044" cy="467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</w:t>
    </w:r>
    <w:r w:rsidRPr="00AB6987">
      <w:rPr>
        <w:noProof/>
      </w:rPr>
      <w:drawing>
        <wp:inline distT="0" distB="0" distL="0" distR="0" wp14:anchorId="5761653E" wp14:editId="4E75CF98">
          <wp:extent cx="553097" cy="403761"/>
          <wp:effectExtent l="0" t="0" r="0" b="317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3200" cy="454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B6987">
      <w:rPr>
        <w:noProof/>
      </w:rPr>
      <w:t xml:space="preserve"> </w:t>
    </w:r>
    <w:r w:rsidRPr="00AB6987">
      <w:rPr>
        <w:noProof/>
      </w:rPr>
      <w:drawing>
        <wp:inline distT="0" distB="0" distL="0" distR="0" wp14:anchorId="18A9CC6B" wp14:editId="4513E250">
          <wp:extent cx="618165" cy="451263"/>
          <wp:effectExtent l="0" t="0" r="4445" b="635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84967" cy="500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B6987">
      <w:rPr>
        <w:noProof/>
      </w:rPr>
      <w:t xml:space="preserve"> </w:t>
    </w:r>
    <w:r w:rsidRPr="00AB6987">
      <w:rPr>
        <w:noProof/>
      </w:rPr>
      <w:drawing>
        <wp:inline distT="0" distB="0" distL="0" distR="0" wp14:anchorId="26DDEECE" wp14:editId="2B1F2336">
          <wp:extent cx="544964" cy="397823"/>
          <wp:effectExtent l="0" t="0" r="127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593567" cy="433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B6987">
      <w:rPr>
        <w:noProof/>
      </w:rPr>
      <w:t xml:space="preserve"> </w:t>
    </w:r>
    <w:r w:rsidRPr="00AB6987">
      <w:rPr>
        <w:noProof/>
      </w:rPr>
      <w:drawing>
        <wp:inline distT="0" distB="0" distL="0" distR="0" wp14:anchorId="6496A84E" wp14:editId="02C3A270">
          <wp:extent cx="667291" cy="445325"/>
          <wp:effectExtent l="0" t="0" r="635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793982" cy="529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B6987">
      <w:rPr>
        <w:noProof/>
      </w:rPr>
      <w:drawing>
        <wp:inline distT="0" distB="0" distL="0" distR="0" wp14:anchorId="263B5DF5" wp14:editId="4E904D7B">
          <wp:extent cx="633870" cy="462726"/>
          <wp:effectExtent l="0" t="0" r="127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676902" cy="494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B6987">
      <w:rPr>
        <w:noProof/>
      </w:rPr>
      <w:drawing>
        <wp:inline distT="0" distB="0" distL="0" distR="0" wp14:anchorId="10F9517C" wp14:editId="47B7C7CE">
          <wp:extent cx="642005" cy="468663"/>
          <wp:effectExtent l="0" t="0" r="5715" b="127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709298" cy="517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6FB0A" w14:textId="203C0780" w:rsidR="00AB6987" w:rsidRPr="00AB6987" w:rsidRDefault="00AB6987" w:rsidP="008B7DCA">
    <w:pPr>
      <w:pStyle w:val="Fuzeile"/>
      <w:ind w:left="851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ED27A" w14:textId="77777777" w:rsidR="008B7DCA" w:rsidRDefault="008B7D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51B4D" w14:textId="77777777" w:rsidR="009252D2" w:rsidRDefault="009252D2" w:rsidP="00D03B38">
      <w:r>
        <w:separator/>
      </w:r>
    </w:p>
  </w:footnote>
  <w:footnote w:type="continuationSeparator" w:id="0">
    <w:p w14:paraId="3B8636A4" w14:textId="77777777" w:rsidR="009252D2" w:rsidRDefault="009252D2" w:rsidP="00D03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C0818" w14:textId="77777777" w:rsidR="008B7DCA" w:rsidRDefault="008B7D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18988" w14:textId="685A379F" w:rsidR="00D03B38" w:rsidRDefault="00D03B38" w:rsidP="00390975">
    <w:pPr>
      <w:pStyle w:val="Kopfzeile"/>
      <w:ind w:left="851"/>
    </w:pPr>
    <w:r>
      <w:tab/>
    </w:r>
    <w:r w:rsidR="00AB6987">
      <w:t xml:space="preserve">                                                                                                           </w:t>
    </w:r>
    <w:r>
      <w:rPr>
        <w:noProof/>
      </w:rPr>
      <w:drawing>
        <wp:inline distT="0" distB="0" distL="0" distR="0" wp14:anchorId="03A77C82" wp14:editId="12B59840">
          <wp:extent cx="719667" cy="734144"/>
          <wp:effectExtent l="0" t="0" r="4445" b="254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54" cy="790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65B36" w14:textId="77777777" w:rsidR="008B7DCA" w:rsidRDefault="008B7DC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B38"/>
    <w:rsid w:val="00017FA4"/>
    <w:rsid w:val="0003097D"/>
    <w:rsid w:val="00061C7B"/>
    <w:rsid w:val="000950CE"/>
    <w:rsid w:val="00096B10"/>
    <w:rsid w:val="000F37FC"/>
    <w:rsid w:val="00102126"/>
    <w:rsid w:val="00110B59"/>
    <w:rsid w:val="00126D61"/>
    <w:rsid w:val="00145197"/>
    <w:rsid w:val="00154A31"/>
    <w:rsid w:val="0023671D"/>
    <w:rsid w:val="00267DA6"/>
    <w:rsid w:val="00285A5D"/>
    <w:rsid w:val="002959A2"/>
    <w:rsid w:val="002C3EB6"/>
    <w:rsid w:val="002D7992"/>
    <w:rsid w:val="0033672E"/>
    <w:rsid w:val="003439C6"/>
    <w:rsid w:val="00390975"/>
    <w:rsid w:val="0039435E"/>
    <w:rsid w:val="003B6C99"/>
    <w:rsid w:val="003E1DB8"/>
    <w:rsid w:val="00401D53"/>
    <w:rsid w:val="00441892"/>
    <w:rsid w:val="00523F38"/>
    <w:rsid w:val="005466D0"/>
    <w:rsid w:val="0058523A"/>
    <w:rsid w:val="006226AB"/>
    <w:rsid w:val="006276B4"/>
    <w:rsid w:val="006F64D5"/>
    <w:rsid w:val="006F73BC"/>
    <w:rsid w:val="00741F47"/>
    <w:rsid w:val="00855451"/>
    <w:rsid w:val="0086094C"/>
    <w:rsid w:val="008966F3"/>
    <w:rsid w:val="008B7DCA"/>
    <w:rsid w:val="00915FF0"/>
    <w:rsid w:val="009252D2"/>
    <w:rsid w:val="0093452C"/>
    <w:rsid w:val="00965981"/>
    <w:rsid w:val="009E197E"/>
    <w:rsid w:val="00A56AFD"/>
    <w:rsid w:val="00A72EDE"/>
    <w:rsid w:val="00AB6987"/>
    <w:rsid w:val="00AC063D"/>
    <w:rsid w:val="00B0045A"/>
    <w:rsid w:val="00B413A3"/>
    <w:rsid w:val="00B91825"/>
    <w:rsid w:val="00BC2FC3"/>
    <w:rsid w:val="00BD221B"/>
    <w:rsid w:val="00BF2031"/>
    <w:rsid w:val="00BF3197"/>
    <w:rsid w:val="00C15359"/>
    <w:rsid w:val="00C205DD"/>
    <w:rsid w:val="00C372BC"/>
    <w:rsid w:val="00C4492B"/>
    <w:rsid w:val="00C627DE"/>
    <w:rsid w:val="00CF7D5D"/>
    <w:rsid w:val="00D03B38"/>
    <w:rsid w:val="00D453C9"/>
    <w:rsid w:val="00D61F1C"/>
    <w:rsid w:val="00DB2ACE"/>
    <w:rsid w:val="00DE2ACF"/>
    <w:rsid w:val="00E366E4"/>
    <w:rsid w:val="00E551E9"/>
    <w:rsid w:val="00E66196"/>
    <w:rsid w:val="00EA34A6"/>
    <w:rsid w:val="00ED78B8"/>
    <w:rsid w:val="00F2390E"/>
    <w:rsid w:val="00FA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E6283D"/>
  <w15:chartTrackingRefBased/>
  <w15:docId w15:val="{6F9B9DE3-3759-3A46-9199-C8909232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03B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3B38"/>
  </w:style>
  <w:style w:type="paragraph" w:styleId="Fuzeile">
    <w:name w:val="footer"/>
    <w:basedOn w:val="Standard"/>
    <w:link w:val="FuzeileZchn"/>
    <w:uiPriority w:val="99"/>
    <w:unhideWhenUsed/>
    <w:rsid w:val="00D03B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3B38"/>
  </w:style>
  <w:style w:type="character" w:styleId="Hyperlink">
    <w:name w:val="Hyperlink"/>
    <w:basedOn w:val="Absatz-Standardschriftart"/>
    <w:uiPriority w:val="99"/>
    <w:unhideWhenUsed/>
    <w:rsid w:val="0010212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02126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6226AB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1C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berarbeitung">
    <w:name w:val="Revision"/>
    <w:hidden/>
    <w:uiPriority w:val="99"/>
    <w:semiHidden/>
    <w:rsid w:val="00126D61"/>
  </w:style>
  <w:style w:type="paragraph" w:styleId="StandardWeb">
    <w:name w:val="Normal (Web)"/>
    <w:basedOn w:val="Standard"/>
    <w:uiPriority w:val="99"/>
    <w:semiHidden/>
    <w:unhideWhenUsed/>
    <w:rsid w:val="003439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00johr.de/presse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200johr.de/press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200johr.de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ebert@rote-funken.d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Scheurer</dc:creator>
  <cp:keywords/>
  <dc:description/>
  <cp:lastModifiedBy>Hans Scheurer</cp:lastModifiedBy>
  <cp:revision>2</cp:revision>
  <dcterms:created xsi:type="dcterms:W3CDTF">2022-11-14T09:18:00Z</dcterms:created>
  <dcterms:modified xsi:type="dcterms:W3CDTF">2022-11-14T09:18:00Z</dcterms:modified>
</cp:coreProperties>
</file>